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FA1A" w14:textId="77777777" w:rsidR="001B1A35" w:rsidRPr="00B87A5A" w:rsidRDefault="001B1A35" w:rsidP="001B1A35">
      <w:pPr>
        <w:pStyle w:val="HTML"/>
        <w:jc w:val="both"/>
        <w:rPr>
          <w:rStyle w:val="HTML1"/>
          <w:rFonts w:ascii="Times New Roman" w:eastAsia="標楷體" w:hAnsi="Times New Roman" w:cs="Times New Roman"/>
          <w:bCs/>
          <w:color w:val="000000"/>
        </w:rPr>
      </w:pPr>
      <w:bookmarkStart w:id="0" w:name="_GoBack"/>
      <w:bookmarkEnd w:id="0"/>
      <w:commentRangeStart w:id="1"/>
      <w:r w:rsidRPr="00B87A5A">
        <w:rPr>
          <w:rStyle w:val="HTML1"/>
          <w:rFonts w:ascii="Times New Roman" w:eastAsia="標楷體" w:hAnsi="Times New Roman" w:cs="Times New Roman"/>
          <w:bCs/>
          <w:color w:val="000000"/>
        </w:rPr>
        <w:t>提案單位：教務處</w:t>
      </w:r>
      <w:commentRangeEnd w:id="1"/>
      <w:r w:rsidR="009D7A72" w:rsidRPr="00B87A5A">
        <w:rPr>
          <w:rStyle w:val="ad"/>
          <w:rFonts w:ascii="Times New Roman" w:eastAsia="新細明體" w:hAnsi="Times New Roman" w:cs="Times New Roman"/>
          <w:kern w:val="2"/>
        </w:rPr>
        <w:commentReference w:id="1"/>
      </w:r>
    </w:p>
    <w:p w14:paraId="02717CAF" w14:textId="77777777" w:rsidR="001B1A35" w:rsidRPr="001B1A35" w:rsidRDefault="001B1A35" w:rsidP="001B1A35">
      <w:pPr>
        <w:ind w:left="1218" w:hangingChars="507" w:hanging="1218"/>
        <w:jc w:val="both"/>
        <w:rPr>
          <w:rFonts w:eastAsia="標楷體"/>
          <w:b/>
          <w:bCs/>
          <w:color w:val="000000"/>
        </w:rPr>
      </w:pPr>
      <w:commentRangeStart w:id="2"/>
      <w:r w:rsidRPr="001B1A35">
        <w:rPr>
          <w:rFonts w:eastAsia="標楷體"/>
          <w:b/>
          <w:bCs/>
          <w:color w:val="000000"/>
        </w:rPr>
        <w:t>案</w:t>
      </w:r>
      <w:r w:rsidRPr="001B1A35">
        <w:rPr>
          <w:rFonts w:eastAsia="標楷體"/>
          <w:b/>
          <w:bCs/>
          <w:color w:val="000000"/>
        </w:rPr>
        <w:t xml:space="preserve"> </w:t>
      </w:r>
      <w:r w:rsidRPr="001B1A35">
        <w:rPr>
          <w:rFonts w:eastAsia="標楷體"/>
          <w:b/>
          <w:bCs/>
          <w:color w:val="000000"/>
        </w:rPr>
        <w:t>由</w:t>
      </w:r>
      <w:r w:rsidRPr="001B1A35">
        <w:rPr>
          <w:rFonts w:eastAsia="標楷體"/>
          <w:b/>
          <w:bCs/>
          <w:color w:val="000000"/>
        </w:rPr>
        <w:t xml:space="preserve"> </w:t>
      </w:r>
      <w:r w:rsidRPr="001B1A35">
        <w:rPr>
          <w:rFonts w:eastAsia="標楷體" w:hint="eastAsia"/>
          <w:b/>
          <w:bCs/>
          <w:color w:val="000000"/>
        </w:rPr>
        <w:t>○</w:t>
      </w:r>
      <w:r w:rsidR="00453A31">
        <w:rPr>
          <w:rFonts w:eastAsia="標楷體"/>
          <w:b/>
          <w:bCs/>
          <w:color w:val="000000"/>
        </w:rPr>
        <w:t>：</w:t>
      </w:r>
      <w:r w:rsidRPr="001B1A35">
        <w:rPr>
          <w:rFonts w:eastAsia="標楷體"/>
          <w:b/>
          <w:bCs/>
          <w:color w:val="000000"/>
        </w:rPr>
        <w:t>修訂本校「</w:t>
      </w:r>
      <w:r w:rsidRPr="001B1A35">
        <w:rPr>
          <w:rFonts w:eastAsia="標楷體"/>
          <w:b/>
          <w:color w:val="000000"/>
        </w:rPr>
        <w:t>教師教學評量實施辦法</w:t>
      </w:r>
      <w:r w:rsidR="00AF192A">
        <w:rPr>
          <w:rFonts w:eastAsia="標楷體"/>
          <w:b/>
          <w:bCs/>
          <w:color w:val="000000"/>
        </w:rPr>
        <w:t>」</w:t>
      </w:r>
      <w:r w:rsidRPr="001B1A35">
        <w:rPr>
          <w:rFonts w:eastAsia="標楷體" w:hint="eastAsia"/>
          <w:b/>
          <w:bCs/>
          <w:color w:val="000000"/>
        </w:rPr>
        <w:t>，</w:t>
      </w:r>
      <w:r w:rsidRPr="001B1A35">
        <w:rPr>
          <w:rFonts w:eastAsia="標楷體" w:hAnsi="標楷體"/>
          <w:b/>
        </w:rPr>
        <w:t>修正條文對照表及修正後全文</w:t>
      </w:r>
      <w:r w:rsidRPr="001B1A35">
        <w:rPr>
          <w:rFonts w:eastAsia="標楷體"/>
          <w:b/>
          <w:bCs/>
          <w:color w:val="000000"/>
        </w:rPr>
        <w:t>如</w:t>
      </w:r>
      <w:r w:rsidRPr="001B1A35">
        <w:rPr>
          <w:rFonts w:eastAsia="標楷體"/>
          <w:b/>
          <w:bCs/>
        </w:rPr>
        <w:t>附件</w:t>
      </w:r>
      <w:r w:rsidRPr="001B1A35">
        <w:rPr>
          <w:rFonts w:eastAsia="標楷體" w:hint="eastAsia"/>
          <w:b/>
          <w:bCs/>
          <w:color w:val="000000"/>
        </w:rPr>
        <w:t>○</w:t>
      </w:r>
      <w:r w:rsidRPr="001B1A35">
        <w:rPr>
          <w:rFonts w:eastAsia="標楷體"/>
          <w:b/>
          <w:bCs/>
          <w:color w:val="000000"/>
        </w:rPr>
        <w:t>，提請</w:t>
      </w:r>
      <w:r w:rsidRPr="001B1A35">
        <w:rPr>
          <w:rFonts w:eastAsia="標楷體"/>
          <w:b/>
          <w:bCs/>
          <w:color w:val="000000"/>
        </w:rPr>
        <w:t xml:space="preserve">  </w:t>
      </w:r>
      <w:r w:rsidRPr="001B1A35">
        <w:rPr>
          <w:rFonts w:eastAsia="標楷體"/>
          <w:b/>
          <w:bCs/>
          <w:color w:val="000000"/>
        </w:rPr>
        <w:t>審議。</w:t>
      </w:r>
      <w:commentRangeEnd w:id="2"/>
      <w:r w:rsidR="00B87A5A">
        <w:rPr>
          <w:rStyle w:val="ad"/>
        </w:rPr>
        <w:commentReference w:id="2"/>
      </w:r>
    </w:p>
    <w:p w14:paraId="56C8F2C1" w14:textId="77777777" w:rsidR="001B1A35" w:rsidRPr="00CD0501" w:rsidRDefault="001B1A35" w:rsidP="001B1A35">
      <w:pPr>
        <w:ind w:left="1200" w:hangingChars="500" w:hanging="1200"/>
        <w:jc w:val="both"/>
        <w:rPr>
          <w:rFonts w:eastAsia="標楷體"/>
          <w:color w:val="000000"/>
        </w:rPr>
      </w:pPr>
      <w:r w:rsidRPr="00CD0501">
        <w:rPr>
          <w:rFonts w:eastAsia="標楷體"/>
          <w:color w:val="000000"/>
        </w:rPr>
        <w:t>說</w:t>
      </w:r>
      <w:r w:rsidRPr="00CD0501">
        <w:rPr>
          <w:rFonts w:eastAsia="標楷體"/>
          <w:color w:val="000000"/>
        </w:rPr>
        <w:t xml:space="preserve">    </w:t>
      </w:r>
      <w:r w:rsidRPr="00CD0501">
        <w:rPr>
          <w:rFonts w:eastAsia="標楷體"/>
          <w:color w:val="000000"/>
        </w:rPr>
        <w:t>明：</w:t>
      </w:r>
    </w:p>
    <w:p w14:paraId="7615C442" w14:textId="77777777" w:rsidR="001B1A35" w:rsidRPr="00CD0501" w:rsidRDefault="001B1A35" w:rsidP="00AF192A">
      <w:pPr>
        <w:ind w:leftChars="177" w:left="1594" w:hangingChars="487" w:hanging="1169"/>
        <w:jc w:val="both"/>
        <w:rPr>
          <w:rFonts w:eastAsia="標楷體"/>
          <w:color w:val="000000"/>
        </w:rPr>
      </w:pPr>
      <w:r w:rsidRPr="00CD0501">
        <w:rPr>
          <w:rFonts w:eastAsia="標楷體"/>
          <w:color w:val="000000"/>
        </w:rPr>
        <w:t xml:space="preserve">      </w:t>
      </w:r>
      <w:r w:rsidRPr="00CD0501">
        <w:rPr>
          <w:rFonts w:eastAsia="標楷體"/>
          <w:color w:val="000000"/>
        </w:rPr>
        <w:t>一、</w:t>
      </w:r>
      <w:proofErr w:type="gramStart"/>
      <w:r w:rsidRPr="00CD0501">
        <w:rPr>
          <w:rFonts w:eastAsia="標楷體"/>
          <w:color w:val="000000"/>
        </w:rPr>
        <w:t>本案業於</w:t>
      </w:r>
      <w:commentRangeStart w:id="3"/>
      <w:proofErr w:type="gramEnd"/>
      <w:smartTag w:uri="urn:schemas-microsoft-com:office:smarttags" w:element="chsdate">
        <w:smartTagPr>
          <w:attr w:name="IsROCDate" w:val="False"/>
          <w:attr w:name="IsLunarDate" w:val="False"/>
          <w:attr w:name="Day" w:val="11"/>
          <w:attr w:name="Month" w:val="9"/>
          <w:attr w:name="Year" w:val="1998"/>
        </w:smartTagPr>
        <w:r w:rsidRPr="00CD0501">
          <w:rPr>
            <w:rFonts w:eastAsia="標楷體"/>
          </w:rPr>
          <w:t>98</w:t>
        </w:r>
        <w:r w:rsidRPr="00CD0501">
          <w:rPr>
            <w:rFonts w:eastAsia="標楷體" w:hAnsi="標楷體"/>
          </w:rPr>
          <w:t>年</w:t>
        </w:r>
        <w:r w:rsidRPr="00CD0501">
          <w:rPr>
            <w:rFonts w:eastAsia="標楷體"/>
          </w:rPr>
          <w:t>9</w:t>
        </w:r>
        <w:r w:rsidRPr="00CD0501">
          <w:rPr>
            <w:rFonts w:eastAsia="標楷體" w:hAnsi="標楷體"/>
          </w:rPr>
          <w:t>月</w:t>
        </w:r>
        <w:r w:rsidRPr="00CD0501">
          <w:rPr>
            <w:rFonts w:eastAsia="標楷體"/>
          </w:rPr>
          <w:t>11</w:t>
        </w:r>
        <w:r w:rsidRPr="00CD0501">
          <w:rPr>
            <w:rFonts w:eastAsia="標楷體" w:hAnsi="標楷體"/>
          </w:rPr>
          <w:t>日</w:t>
        </w:r>
      </w:smartTag>
      <w:r w:rsidRPr="00CD0501">
        <w:rPr>
          <w:rFonts w:eastAsia="標楷體"/>
        </w:rPr>
        <w:t>98</w:t>
      </w:r>
      <w:r w:rsidRPr="00CD0501">
        <w:rPr>
          <w:rFonts w:eastAsia="標楷體" w:hAnsi="標楷體"/>
        </w:rPr>
        <w:t>學</w:t>
      </w:r>
      <w:r w:rsidR="00B87A5A">
        <w:rPr>
          <w:rFonts w:eastAsia="標楷體" w:hAnsi="標楷體" w:hint="eastAsia"/>
        </w:rPr>
        <w:t>年度</w:t>
      </w:r>
      <w:r w:rsidRPr="00CD0501">
        <w:rPr>
          <w:rFonts w:eastAsia="標楷體" w:hAnsi="標楷體"/>
        </w:rPr>
        <w:t>第</w:t>
      </w:r>
      <w:r w:rsidR="00B87A5A">
        <w:rPr>
          <w:rFonts w:eastAsia="標楷體" w:hAnsi="標楷體" w:hint="eastAsia"/>
        </w:rPr>
        <w:t>1</w:t>
      </w:r>
      <w:commentRangeEnd w:id="3"/>
      <w:r w:rsidR="00B87A5A">
        <w:rPr>
          <w:rStyle w:val="ad"/>
        </w:rPr>
        <w:commentReference w:id="3"/>
      </w:r>
      <w:r w:rsidRPr="00CD0501">
        <w:rPr>
          <w:rFonts w:eastAsia="標楷體" w:hAnsi="標楷體"/>
        </w:rPr>
        <w:t>次教務</w:t>
      </w:r>
      <w:r w:rsidRPr="00CD0501">
        <w:rPr>
          <w:rFonts w:eastAsia="標楷體"/>
        </w:rPr>
        <w:t>會議討論通過，會議</w:t>
      </w:r>
      <w:r w:rsidR="00B87A5A">
        <w:rPr>
          <w:rFonts w:eastAsia="標楷體" w:hint="eastAsia"/>
        </w:rPr>
        <w:t>紀</w:t>
      </w:r>
      <w:r w:rsidRPr="00CD0501">
        <w:rPr>
          <w:rFonts w:eastAsia="標楷體"/>
        </w:rPr>
        <w:t>錄已簽奉核</w:t>
      </w:r>
      <w:r w:rsidR="00B87A5A">
        <w:rPr>
          <w:rFonts w:eastAsia="標楷體" w:hint="eastAsia"/>
        </w:rPr>
        <w:t>准</w:t>
      </w:r>
      <w:r w:rsidRPr="00CD0501">
        <w:rPr>
          <w:rFonts w:eastAsia="標楷體"/>
        </w:rPr>
        <w:t>在案。</w:t>
      </w:r>
    </w:p>
    <w:p w14:paraId="3C170945" w14:textId="77777777" w:rsidR="001B1A35" w:rsidRPr="00CD0501" w:rsidRDefault="001B1A35" w:rsidP="00AF192A">
      <w:pPr>
        <w:ind w:leftChars="177" w:left="1594" w:hangingChars="487" w:hanging="1169"/>
        <w:jc w:val="both"/>
        <w:rPr>
          <w:rFonts w:eastAsia="標楷體"/>
        </w:rPr>
      </w:pPr>
      <w:r w:rsidRPr="00CD0501">
        <w:rPr>
          <w:rFonts w:eastAsia="標楷體"/>
        </w:rPr>
        <w:t xml:space="preserve">     </w:t>
      </w:r>
      <w:commentRangeStart w:id="4"/>
      <w:r w:rsidRPr="00CD0501">
        <w:rPr>
          <w:rFonts w:eastAsia="標楷體"/>
        </w:rPr>
        <w:t xml:space="preserve"> </w:t>
      </w:r>
      <w:r w:rsidRPr="00CD0501">
        <w:rPr>
          <w:rFonts w:eastAsia="標楷體" w:hAnsi="標楷體"/>
        </w:rPr>
        <w:t>二、本辦法修正重點如下︰</w:t>
      </w:r>
      <w:commentRangeEnd w:id="4"/>
      <w:r w:rsidR="00B87A5A">
        <w:rPr>
          <w:rStyle w:val="ad"/>
        </w:rPr>
        <w:commentReference w:id="4"/>
      </w:r>
    </w:p>
    <w:p w14:paraId="5ACB681E" w14:textId="77777777" w:rsidR="001B1A35" w:rsidRPr="00CD0501" w:rsidRDefault="001B1A35" w:rsidP="00AF192A">
      <w:pPr>
        <w:ind w:leftChars="354" w:left="2266" w:hangingChars="590" w:hanging="1416"/>
        <w:jc w:val="both"/>
        <w:rPr>
          <w:rFonts w:eastAsia="標楷體"/>
        </w:rPr>
      </w:pPr>
      <w:r w:rsidRPr="00CD0501">
        <w:rPr>
          <w:rFonts w:eastAsia="標楷體"/>
        </w:rPr>
        <w:t xml:space="preserve">      </w:t>
      </w:r>
      <w:r w:rsidRPr="00CD0501">
        <w:rPr>
          <w:rFonts w:eastAsia="標楷體" w:hAnsi="標楷體"/>
        </w:rPr>
        <w:t>（一）評量分數異常之專任教師，如因故無法出席教學評量小組會議時，仍應提出書面說明之規定。</w:t>
      </w:r>
      <w:commentRangeStart w:id="5"/>
      <w:r w:rsidR="00760085">
        <w:rPr>
          <w:rFonts w:eastAsia="標楷體" w:hAnsi="標楷體" w:hint="eastAsia"/>
        </w:rPr>
        <w:t>(</w:t>
      </w:r>
      <w:r w:rsidR="00760085">
        <w:rPr>
          <w:rFonts w:eastAsia="標楷體" w:hAnsi="標楷體"/>
        </w:rPr>
        <w:t>第六條第一款</w:t>
      </w:r>
      <w:r w:rsidR="00760085">
        <w:rPr>
          <w:rFonts w:eastAsia="標楷體" w:hAnsi="標楷體" w:hint="eastAsia"/>
        </w:rPr>
        <w:t>)</w:t>
      </w:r>
      <w:commentRangeEnd w:id="5"/>
      <w:r w:rsidR="00B87A5A">
        <w:rPr>
          <w:rStyle w:val="ad"/>
        </w:rPr>
        <w:commentReference w:id="5"/>
      </w:r>
    </w:p>
    <w:p w14:paraId="48662EC0" w14:textId="77777777" w:rsidR="001B1A35" w:rsidRPr="00CD0501" w:rsidRDefault="001B1A35" w:rsidP="00AF192A">
      <w:pPr>
        <w:ind w:leftChars="354" w:left="2266" w:hangingChars="590" w:hanging="1416"/>
        <w:jc w:val="both"/>
        <w:rPr>
          <w:rFonts w:eastAsia="標楷體"/>
        </w:rPr>
      </w:pPr>
      <w:r w:rsidRPr="00CD0501">
        <w:rPr>
          <w:rFonts w:eastAsia="標楷體"/>
        </w:rPr>
        <w:t xml:space="preserve">      </w:t>
      </w:r>
      <w:r w:rsidRPr="00CD0501">
        <w:rPr>
          <w:rFonts w:eastAsia="標楷體" w:hAnsi="標楷體"/>
        </w:rPr>
        <w:t>（二）明訂接受教學輔導之教師其次一學期應按基本授課時數授課，不得超授鐘點及校外兼課之規定。</w:t>
      </w:r>
      <w:r w:rsidR="00760085">
        <w:rPr>
          <w:rFonts w:eastAsia="標楷體" w:hAnsi="標楷體" w:hint="eastAsia"/>
        </w:rPr>
        <w:t>(</w:t>
      </w:r>
      <w:r w:rsidR="00760085" w:rsidRPr="00CD0501">
        <w:rPr>
          <w:rFonts w:eastAsia="標楷體" w:hAnsi="標楷體"/>
        </w:rPr>
        <w:t>第六條第四款</w:t>
      </w:r>
      <w:r w:rsidR="00760085">
        <w:rPr>
          <w:rFonts w:eastAsia="標楷體" w:hAnsi="標楷體" w:hint="eastAsia"/>
        </w:rPr>
        <w:t>)</w:t>
      </w:r>
    </w:p>
    <w:p w14:paraId="131C4C27" w14:textId="77777777" w:rsidR="001B1A35" w:rsidRPr="00AF192A" w:rsidRDefault="001B1A35" w:rsidP="001B1A35">
      <w:pPr>
        <w:jc w:val="both"/>
        <w:rPr>
          <w:rFonts w:eastAsia="標楷體"/>
          <w:b/>
          <w:color w:val="000000"/>
        </w:rPr>
      </w:pPr>
      <w:r w:rsidRPr="00AF192A">
        <w:rPr>
          <w:rFonts w:eastAsia="標楷體"/>
          <w:b/>
          <w:color w:val="000000"/>
        </w:rPr>
        <w:t>決</w:t>
      </w:r>
      <w:r w:rsidRPr="00AF192A">
        <w:rPr>
          <w:rFonts w:eastAsia="標楷體"/>
          <w:b/>
          <w:color w:val="000000"/>
        </w:rPr>
        <w:t xml:space="preserve">    </w:t>
      </w:r>
      <w:r w:rsidRPr="00AF192A">
        <w:rPr>
          <w:rFonts w:eastAsia="標楷體"/>
          <w:b/>
          <w:color w:val="000000"/>
        </w:rPr>
        <w:t>議：</w:t>
      </w:r>
    </w:p>
    <w:p w14:paraId="3FA223D3" w14:textId="77777777" w:rsidR="008F0B5C" w:rsidRDefault="008F0B5C" w:rsidP="001B1A35">
      <w:pPr>
        <w:rPr>
          <w:szCs w:val="28"/>
        </w:rPr>
      </w:pPr>
    </w:p>
    <w:p w14:paraId="4A451D35" w14:textId="77777777" w:rsidR="00760085" w:rsidRPr="00CD0501" w:rsidRDefault="00760085" w:rsidP="00760085">
      <w:pPr>
        <w:jc w:val="center"/>
        <w:rPr>
          <w:rFonts w:eastAsia="標楷體"/>
          <w:b/>
          <w:color w:val="000000"/>
          <w:sz w:val="28"/>
          <w:szCs w:val="28"/>
        </w:rPr>
      </w:pPr>
      <w:commentRangeStart w:id="6"/>
      <w:r w:rsidRPr="00CD0501">
        <w:rPr>
          <w:rFonts w:eastAsia="標楷體"/>
          <w:b/>
          <w:color w:val="000000"/>
          <w:sz w:val="28"/>
          <w:szCs w:val="28"/>
        </w:rPr>
        <w:t>亞洲大學教師教學評量實施辦法部分條文</w:t>
      </w:r>
      <w:r w:rsidRPr="00CD0501">
        <w:rPr>
          <w:rFonts w:eastAsia="標楷體"/>
          <w:b/>
          <w:sz w:val="28"/>
          <w:szCs w:val="28"/>
        </w:rPr>
        <w:t>修正</w:t>
      </w:r>
      <w:r w:rsidRPr="00CD0501">
        <w:rPr>
          <w:rFonts w:eastAsia="標楷體"/>
          <w:b/>
          <w:color w:val="000000"/>
          <w:sz w:val="28"/>
          <w:szCs w:val="28"/>
        </w:rPr>
        <w:t>對照表</w:t>
      </w:r>
      <w:commentRangeEnd w:id="6"/>
      <w:r w:rsidR="00D40642">
        <w:rPr>
          <w:rStyle w:val="ad"/>
        </w:rPr>
        <w:commentReference w:id="6"/>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620" w:firstRow="1" w:lastRow="0" w:firstColumn="0" w:lastColumn="0" w:noHBand="1" w:noVBand="1"/>
      </w:tblPr>
      <w:tblGrid>
        <w:gridCol w:w="3303"/>
        <w:gridCol w:w="3218"/>
        <w:gridCol w:w="1755"/>
      </w:tblGrid>
      <w:tr w:rsidR="00760085" w:rsidRPr="00CD0501" w14:paraId="465E8088" w14:textId="77777777" w:rsidTr="00614752">
        <w:trPr>
          <w:tblHeader/>
        </w:trPr>
        <w:tc>
          <w:tcPr>
            <w:tcW w:w="1996" w:type="pct"/>
            <w:tcBorders>
              <w:bottom w:val="single" w:sz="12" w:space="0" w:color="000000"/>
            </w:tcBorders>
            <w:shd w:val="clear" w:color="auto" w:fill="auto"/>
          </w:tcPr>
          <w:p w14:paraId="587E6600" w14:textId="77777777" w:rsidR="00760085" w:rsidRPr="00614752" w:rsidRDefault="00760085" w:rsidP="00614752">
            <w:pPr>
              <w:jc w:val="center"/>
              <w:rPr>
                <w:rFonts w:eastAsia="標楷體"/>
                <w:b/>
              </w:rPr>
            </w:pPr>
            <w:r w:rsidRPr="00614752">
              <w:rPr>
                <w:rFonts w:eastAsia="標楷體"/>
                <w:b/>
              </w:rPr>
              <w:t>修正條文</w:t>
            </w:r>
          </w:p>
        </w:tc>
        <w:tc>
          <w:tcPr>
            <w:tcW w:w="1944" w:type="pct"/>
            <w:tcBorders>
              <w:bottom w:val="single" w:sz="12" w:space="0" w:color="000000"/>
            </w:tcBorders>
            <w:shd w:val="clear" w:color="auto" w:fill="auto"/>
          </w:tcPr>
          <w:p w14:paraId="041BEF7C" w14:textId="77777777" w:rsidR="00760085" w:rsidRPr="00614752" w:rsidRDefault="00760085" w:rsidP="00614752">
            <w:pPr>
              <w:jc w:val="center"/>
              <w:rPr>
                <w:rFonts w:eastAsia="標楷體"/>
                <w:b/>
              </w:rPr>
            </w:pPr>
            <w:r w:rsidRPr="00614752">
              <w:rPr>
                <w:rFonts w:eastAsia="標楷體"/>
                <w:b/>
              </w:rPr>
              <w:t>現行條文</w:t>
            </w:r>
          </w:p>
        </w:tc>
        <w:tc>
          <w:tcPr>
            <w:tcW w:w="1060" w:type="pct"/>
            <w:tcBorders>
              <w:bottom w:val="single" w:sz="12" w:space="0" w:color="000000"/>
            </w:tcBorders>
            <w:shd w:val="clear" w:color="auto" w:fill="auto"/>
          </w:tcPr>
          <w:p w14:paraId="3EBF2796" w14:textId="77777777" w:rsidR="00760085" w:rsidRPr="00614752" w:rsidRDefault="00760085" w:rsidP="00614752">
            <w:pPr>
              <w:jc w:val="center"/>
              <w:rPr>
                <w:rFonts w:eastAsia="標楷體"/>
                <w:b/>
                <w:bCs/>
              </w:rPr>
            </w:pPr>
            <w:r w:rsidRPr="00614752">
              <w:rPr>
                <w:rFonts w:eastAsia="標楷體"/>
                <w:b/>
                <w:bCs/>
              </w:rPr>
              <w:t>說明</w:t>
            </w:r>
          </w:p>
        </w:tc>
      </w:tr>
      <w:tr w:rsidR="00760085" w:rsidRPr="00CD0501" w14:paraId="05C468D1" w14:textId="77777777" w:rsidTr="00614752">
        <w:trPr>
          <w:trHeight w:val="523"/>
        </w:trPr>
        <w:tc>
          <w:tcPr>
            <w:tcW w:w="1996" w:type="pct"/>
            <w:shd w:val="clear" w:color="auto" w:fill="auto"/>
          </w:tcPr>
          <w:p w14:paraId="3275AF7C" w14:textId="77777777" w:rsidR="00760085" w:rsidRPr="00580B1C" w:rsidRDefault="00760085" w:rsidP="00580B1C">
            <w:pPr>
              <w:snapToGrid w:val="0"/>
              <w:spacing w:line="340" w:lineRule="exact"/>
              <w:ind w:left="278" w:hangingChars="116" w:hanging="278"/>
              <w:rPr>
                <w:rFonts w:eastAsia="標楷體"/>
                <w:bCs/>
                <w:color w:val="000000"/>
              </w:rPr>
            </w:pPr>
            <w:r w:rsidRPr="00580B1C">
              <w:rPr>
                <w:rFonts w:eastAsia="標楷體"/>
                <w:bCs/>
              </w:rPr>
              <w:t>第六條</w:t>
            </w:r>
            <w:r w:rsidRPr="00580B1C">
              <w:rPr>
                <w:rFonts w:eastAsia="標楷體"/>
                <w:bCs/>
              </w:rPr>
              <w:t xml:space="preserve"> </w:t>
            </w:r>
            <w:r w:rsidRPr="00580B1C">
              <w:rPr>
                <w:rFonts w:eastAsia="標楷體"/>
                <w:bCs/>
                <w:color w:val="000000"/>
              </w:rPr>
              <w:t>當學期教師教授科目之「教學反應」加總後之平均值低於</w:t>
            </w:r>
            <w:r w:rsidRPr="00580B1C">
              <w:rPr>
                <w:rFonts w:eastAsia="標楷體"/>
                <w:bCs/>
                <w:color w:val="000000"/>
              </w:rPr>
              <w:t>3.5</w:t>
            </w:r>
            <w:r w:rsidRPr="00580B1C">
              <w:rPr>
                <w:rFonts w:eastAsia="標楷體"/>
                <w:bCs/>
                <w:color w:val="000000"/>
              </w:rPr>
              <w:t>分</w:t>
            </w:r>
            <w:r w:rsidRPr="00580B1C">
              <w:rPr>
                <w:rFonts w:eastAsia="標楷體"/>
                <w:bCs/>
                <w:color w:val="000000"/>
              </w:rPr>
              <w:t>(</w:t>
            </w:r>
            <w:r w:rsidRPr="00580B1C">
              <w:rPr>
                <w:rFonts w:eastAsia="標楷體"/>
                <w:bCs/>
                <w:color w:val="000000"/>
              </w:rPr>
              <w:t>含</w:t>
            </w:r>
            <w:r w:rsidRPr="00580B1C">
              <w:rPr>
                <w:rFonts w:eastAsia="標楷體"/>
                <w:bCs/>
                <w:color w:val="000000"/>
              </w:rPr>
              <w:t>)</w:t>
            </w:r>
            <w:r w:rsidRPr="00580B1C">
              <w:rPr>
                <w:rFonts w:eastAsia="標楷體"/>
                <w:bCs/>
                <w:color w:val="000000"/>
              </w:rPr>
              <w:t>以下者，除兼任教師由所屬學系</w:t>
            </w:r>
            <w:r w:rsidRPr="00580B1C">
              <w:rPr>
                <w:rFonts w:eastAsia="標楷體"/>
                <w:bCs/>
                <w:color w:val="000000"/>
              </w:rPr>
              <w:t>(</w:t>
            </w:r>
            <w:r w:rsidRPr="00580B1C">
              <w:rPr>
                <w:rFonts w:eastAsia="標楷體"/>
                <w:bCs/>
                <w:color w:val="000000"/>
              </w:rPr>
              <w:t>所</w:t>
            </w:r>
            <w:r w:rsidRPr="00580B1C">
              <w:rPr>
                <w:rFonts w:eastAsia="標楷體"/>
                <w:bCs/>
                <w:color w:val="000000"/>
              </w:rPr>
              <w:t>)</w:t>
            </w:r>
            <w:r w:rsidRPr="00580B1C">
              <w:rPr>
                <w:rFonts w:eastAsia="標楷體"/>
                <w:bCs/>
              </w:rPr>
              <w:t>教評會審議，予以不續聘外，專任教師提請教學評量小組會議參考各相關評量資料</w:t>
            </w:r>
            <w:r w:rsidRPr="00580B1C">
              <w:rPr>
                <w:rFonts w:eastAsia="標楷體"/>
                <w:bCs/>
              </w:rPr>
              <w:t>(</w:t>
            </w:r>
            <w:r w:rsidRPr="00580B1C">
              <w:rPr>
                <w:rFonts w:eastAsia="標楷體"/>
                <w:bCs/>
              </w:rPr>
              <w:t>教學反應、綜合評估、</w:t>
            </w:r>
            <w:r w:rsidRPr="00580B1C">
              <w:rPr>
                <w:rFonts w:eastAsia="標楷體"/>
                <w:bCs/>
                <w:color w:val="000000"/>
              </w:rPr>
              <w:t>學生自我評量</w:t>
            </w:r>
            <w:r w:rsidRPr="00580B1C">
              <w:rPr>
                <w:rFonts w:eastAsia="標楷體"/>
                <w:bCs/>
                <w:color w:val="000000"/>
              </w:rPr>
              <w:t>)</w:t>
            </w:r>
            <w:r w:rsidRPr="00580B1C">
              <w:rPr>
                <w:rFonts w:eastAsia="標楷體"/>
                <w:bCs/>
                <w:color w:val="000000"/>
              </w:rPr>
              <w:t>及老師給予學生評分情形審議處理方式。其處理方式如下：</w:t>
            </w:r>
          </w:p>
          <w:p w14:paraId="67D9E5DC" w14:textId="77777777" w:rsidR="00760085" w:rsidRPr="00580B1C" w:rsidRDefault="00760085" w:rsidP="00580B1C">
            <w:pPr>
              <w:snapToGrid w:val="0"/>
              <w:spacing w:line="340" w:lineRule="exact"/>
              <w:ind w:leftChars="117" w:left="797" w:hangingChars="215" w:hanging="516"/>
              <w:jc w:val="both"/>
              <w:rPr>
                <w:rFonts w:eastAsia="標楷體"/>
                <w:bCs/>
                <w:strike/>
                <w:color w:val="FF0000"/>
              </w:rPr>
            </w:pPr>
            <w:r w:rsidRPr="00580B1C">
              <w:rPr>
                <w:rFonts w:eastAsia="標楷體"/>
                <w:bCs/>
                <w:color w:val="000000"/>
              </w:rPr>
              <w:t>一、召開教學評量小組會議</w:t>
            </w:r>
            <w:r w:rsidRPr="00580B1C">
              <w:rPr>
                <w:rFonts w:eastAsia="標楷體"/>
                <w:bCs/>
                <w:color w:val="000000"/>
                <w:u w:val="single"/>
              </w:rPr>
              <w:t>前</w:t>
            </w:r>
            <w:r w:rsidRPr="00580B1C">
              <w:rPr>
                <w:rFonts w:eastAsia="標楷體"/>
                <w:bCs/>
                <w:color w:val="000000"/>
              </w:rPr>
              <w:t>，</w:t>
            </w:r>
            <w:commentRangeStart w:id="7"/>
            <w:r w:rsidRPr="00580B1C">
              <w:rPr>
                <w:rFonts w:eastAsia="標楷體"/>
                <w:bCs/>
                <w:color w:val="000000"/>
                <w:u w:val="single"/>
              </w:rPr>
              <w:t>應通知</w:t>
            </w:r>
            <w:commentRangeEnd w:id="7"/>
            <w:r w:rsidR="00B87A5A" w:rsidRPr="00580B1C">
              <w:rPr>
                <w:rStyle w:val="ad"/>
                <w:bCs/>
              </w:rPr>
              <w:commentReference w:id="7"/>
            </w:r>
            <w:r w:rsidRPr="00580B1C">
              <w:rPr>
                <w:rFonts w:eastAsia="標楷體"/>
                <w:bCs/>
                <w:color w:val="000000"/>
              </w:rPr>
              <w:t>教學評量異常之教師出席說明</w:t>
            </w:r>
            <w:r w:rsidRPr="00580B1C">
              <w:rPr>
                <w:rFonts w:eastAsia="標楷體"/>
                <w:bCs/>
                <w:color w:val="000000"/>
                <w:u w:val="single"/>
              </w:rPr>
              <w:t>，如因故無法出席者，</w:t>
            </w:r>
            <w:r w:rsidRPr="00580B1C">
              <w:rPr>
                <w:rFonts w:eastAsia="標楷體"/>
                <w:bCs/>
                <w:u w:val="single"/>
              </w:rPr>
              <w:t>應於會前提出書面申辯說明</w:t>
            </w:r>
            <w:r w:rsidRPr="00580B1C">
              <w:rPr>
                <w:rFonts w:eastAsia="標楷體"/>
                <w:bCs/>
              </w:rPr>
              <w:t>。</w:t>
            </w:r>
          </w:p>
          <w:p w14:paraId="2D542382" w14:textId="77777777" w:rsidR="00760085" w:rsidRPr="00580B1C" w:rsidRDefault="00760085" w:rsidP="00580B1C">
            <w:pPr>
              <w:snapToGrid w:val="0"/>
              <w:spacing w:line="340" w:lineRule="exact"/>
              <w:ind w:leftChars="117" w:left="797" w:hangingChars="215" w:hanging="516"/>
              <w:rPr>
                <w:rFonts w:eastAsia="標楷體"/>
                <w:bCs/>
                <w:color w:val="000000"/>
              </w:rPr>
            </w:pPr>
            <w:r w:rsidRPr="00580B1C">
              <w:rPr>
                <w:rFonts w:eastAsia="標楷體"/>
                <w:bCs/>
                <w:color w:val="000000"/>
              </w:rPr>
              <w:t>二、由各系</w:t>
            </w:r>
            <w:r w:rsidRPr="00580B1C">
              <w:rPr>
                <w:rFonts w:eastAsia="標楷體"/>
                <w:bCs/>
                <w:color w:val="000000"/>
              </w:rPr>
              <w:t>(</w:t>
            </w:r>
            <w:r w:rsidRPr="00580B1C">
              <w:rPr>
                <w:rFonts w:eastAsia="標楷體"/>
                <w:bCs/>
                <w:color w:val="000000"/>
              </w:rPr>
              <w:t>所</w:t>
            </w:r>
            <w:r w:rsidRPr="00580B1C">
              <w:rPr>
                <w:rFonts w:eastAsia="標楷體"/>
                <w:bCs/>
                <w:color w:val="000000"/>
              </w:rPr>
              <w:t>)</w:t>
            </w:r>
            <w:r w:rsidRPr="00580B1C">
              <w:rPr>
                <w:rFonts w:eastAsia="標楷體"/>
                <w:bCs/>
                <w:color w:val="000000"/>
              </w:rPr>
              <w:t>主管轉請教師研提改進方案。</w:t>
            </w:r>
          </w:p>
          <w:p w14:paraId="0FE2EC00" w14:textId="77777777" w:rsidR="00760085" w:rsidRPr="00580B1C" w:rsidRDefault="00760085" w:rsidP="00580B1C">
            <w:pPr>
              <w:snapToGrid w:val="0"/>
              <w:spacing w:line="340" w:lineRule="exact"/>
              <w:ind w:leftChars="117" w:left="797" w:hangingChars="215" w:hanging="516"/>
              <w:jc w:val="both"/>
              <w:rPr>
                <w:rFonts w:eastAsia="標楷體"/>
                <w:bCs/>
              </w:rPr>
            </w:pPr>
            <w:r w:rsidRPr="00580B1C">
              <w:rPr>
                <w:rFonts w:eastAsia="標楷體"/>
                <w:bCs/>
                <w:color w:val="000000"/>
              </w:rPr>
              <w:t>三、移請教學資源暨教師專業發展中心組成輔導小組予以輔導改進教</w:t>
            </w:r>
            <w:r w:rsidRPr="00580B1C">
              <w:rPr>
                <w:rFonts w:eastAsia="標楷體"/>
                <w:bCs/>
                <w:color w:val="000000"/>
              </w:rPr>
              <w:lastRenderedPageBreak/>
              <w:t>學方法，輔導小組成員由教學資源暨教師專業發展中心主任、受輔導教師之系主任以及系主任所推薦之一位資深專業教師組成。輔導一年後，若未見成效，由各級教師評審委員會審議是否予以解聘、停聘或不續</w:t>
            </w:r>
            <w:r w:rsidRPr="00580B1C">
              <w:rPr>
                <w:rFonts w:eastAsia="標楷體"/>
                <w:bCs/>
              </w:rPr>
              <w:t>聘。</w:t>
            </w:r>
          </w:p>
          <w:p w14:paraId="0F847134" w14:textId="77777777" w:rsidR="00760085" w:rsidRPr="00580B1C" w:rsidRDefault="00760085" w:rsidP="00580B1C">
            <w:pPr>
              <w:snapToGrid w:val="0"/>
              <w:spacing w:line="340" w:lineRule="exact"/>
              <w:ind w:leftChars="117" w:left="797" w:hangingChars="215" w:hanging="516"/>
              <w:jc w:val="both"/>
              <w:rPr>
                <w:rFonts w:eastAsia="標楷體"/>
                <w:bCs/>
                <w:color w:val="FF0000"/>
                <w:u w:val="single"/>
              </w:rPr>
            </w:pPr>
            <w:r w:rsidRPr="00580B1C">
              <w:rPr>
                <w:rFonts w:eastAsia="標楷體"/>
                <w:bCs/>
                <w:u w:val="single"/>
              </w:rPr>
              <w:t>四、專任教師教學評量平均值低於</w:t>
            </w:r>
            <w:r w:rsidRPr="00580B1C">
              <w:rPr>
                <w:rFonts w:eastAsia="標楷體"/>
                <w:bCs/>
                <w:u w:val="single"/>
              </w:rPr>
              <w:t>3.5</w:t>
            </w:r>
            <w:r w:rsidRPr="00580B1C">
              <w:rPr>
                <w:rFonts w:eastAsia="標楷體"/>
                <w:bCs/>
                <w:u w:val="single"/>
              </w:rPr>
              <w:t>分</w:t>
            </w:r>
            <w:r w:rsidRPr="00580B1C">
              <w:rPr>
                <w:rFonts w:eastAsia="標楷體"/>
                <w:bCs/>
                <w:u w:val="single"/>
              </w:rPr>
              <w:t>(</w:t>
            </w:r>
            <w:r w:rsidRPr="00580B1C">
              <w:rPr>
                <w:rFonts w:eastAsia="標楷體"/>
                <w:bCs/>
                <w:u w:val="single"/>
              </w:rPr>
              <w:t>含</w:t>
            </w:r>
            <w:r w:rsidRPr="00580B1C">
              <w:rPr>
                <w:rFonts w:eastAsia="標楷體"/>
                <w:bCs/>
                <w:u w:val="single"/>
              </w:rPr>
              <w:t>)</w:t>
            </w:r>
            <w:r w:rsidRPr="00580B1C">
              <w:rPr>
                <w:rFonts w:eastAsia="標楷體"/>
                <w:bCs/>
                <w:u w:val="single"/>
              </w:rPr>
              <w:t>以下者，除應接受教學輔導外，次</w:t>
            </w:r>
            <w:r w:rsidRPr="00580B1C">
              <w:rPr>
                <w:rFonts w:eastAsia="標楷體" w:hint="eastAsia"/>
                <w:bCs/>
                <w:u w:val="single"/>
              </w:rPr>
              <w:t>二</w:t>
            </w:r>
            <w:r w:rsidRPr="00580B1C">
              <w:rPr>
                <w:rFonts w:eastAsia="標楷體"/>
                <w:bCs/>
                <w:u w:val="single"/>
              </w:rPr>
              <w:t>學期應按基本授課時數授課，不得超授鐘點及校外兼課。</w:t>
            </w:r>
          </w:p>
        </w:tc>
        <w:tc>
          <w:tcPr>
            <w:tcW w:w="1944" w:type="pct"/>
            <w:shd w:val="clear" w:color="auto" w:fill="auto"/>
          </w:tcPr>
          <w:p w14:paraId="66F78A04" w14:textId="77777777" w:rsidR="00760085" w:rsidRPr="00580B1C" w:rsidRDefault="00760085" w:rsidP="00614752">
            <w:pPr>
              <w:snapToGrid w:val="0"/>
              <w:spacing w:line="340" w:lineRule="exact"/>
              <w:ind w:left="264" w:hangingChars="110" w:hanging="264"/>
              <w:rPr>
                <w:rFonts w:eastAsia="標楷體"/>
                <w:bCs/>
              </w:rPr>
            </w:pPr>
            <w:r w:rsidRPr="00580B1C">
              <w:rPr>
                <w:rFonts w:eastAsia="標楷體"/>
                <w:bCs/>
              </w:rPr>
              <w:lastRenderedPageBreak/>
              <w:t>第六條</w:t>
            </w:r>
            <w:r w:rsidRPr="00580B1C">
              <w:rPr>
                <w:rFonts w:eastAsia="標楷體"/>
                <w:bCs/>
              </w:rPr>
              <w:t xml:space="preserve"> </w:t>
            </w:r>
            <w:r w:rsidRPr="00580B1C">
              <w:rPr>
                <w:rFonts w:eastAsia="標楷體"/>
                <w:bCs/>
                <w:color w:val="000000"/>
              </w:rPr>
              <w:t>當學期教師教授科目之「教學反應」加總後之平均值低於</w:t>
            </w:r>
            <w:r w:rsidRPr="00580B1C">
              <w:rPr>
                <w:rFonts w:eastAsia="標楷體"/>
                <w:bCs/>
                <w:color w:val="000000"/>
              </w:rPr>
              <w:t>3.5</w:t>
            </w:r>
            <w:r w:rsidRPr="00580B1C">
              <w:rPr>
                <w:rFonts w:eastAsia="標楷體"/>
                <w:bCs/>
                <w:color w:val="000000"/>
              </w:rPr>
              <w:t>分</w:t>
            </w:r>
            <w:r w:rsidRPr="00580B1C">
              <w:rPr>
                <w:rFonts w:eastAsia="標楷體"/>
                <w:bCs/>
                <w:color w:val="000000"/>
              </w:rPr>
              <w:t>(</w:t>
            </w:r>
            <w:r w:rsidRPr="00580B1C">
              <w:rPr>
                <w:rFonts w:eastAsia="標楷體"/>
                <w:bCs/>
                <w:color w:val="000000"/>
              </w:rPr>
              <w:t>含</w:t>
            </w:r>
            <w:r w:rsidRPr="00580B1C">
              <w:rPr>
                <w:rFonts w:eastAsia="標楷體"/>
                <w:bCs/>
                <w:color w:val="000000"/>
              </w:rPr>
              <w:t>)</w:t>
            </w:r>
            <w:r w:rsidRPr="00580B1C">
              <w:rPr>
                <w:rFonts w:eastAsia="標楷體"/>
                <w:bCs/>
                <w:color w:val="000000"/>
              </w:rPr>
              <w:t>以下者，除兼任教師由所屬學系</w:t>
            </w:r>
            <w:r w:rsidRPr="00580B1C">
              <w:rPr>
                <w:rFonts w:eastAsia="標楷體"/>
                <w:bCs/>
                <w:color w:val="000000"/>
              </w:rPr>
              <w:t>(</w:t>
            </w:r>
            <w:r w:rsidRPr="00580B1C">
              <w:rPr>
                <w:rFonts w:eastAsia="標楷體"/>
                <w:bCs/>
                <w:color w:val="000000"/>
              </w:rPr>
              <w:t>所</w:t>
            </w:r>
            <w:r w:rsidRPr="00580B1C">
              <w:rPr>
                <w:rFonts w:eastAsia="標楷體"/>
                <w:bCs/>
                <w:color w:val="000000"/>
              </w:rPr>
              <w:t>)</w:t>
            </w:r>
            <w:r w:rsidRPr="00580B1C">
              <w:rPr>
                <w:rFonts w:eastAsia="標楷體"/>
                <w:bCs/>
              </w:rPr>
              <w:t>教評會審議，予以不續聘外，專任教師提請教學評量小組會議參考各相關評量資料</w:t>
            </w:r>
            <w:r w:rsidRPr="00580B1C">
              <w:rPr>
                <w:rFonts w:eastAsia="標楷體"/>
                <w:bCs/>
              </w:rPr>
              <w:t>(</w:t>
            </w:r>
            <w:r w:rsidRPr="00580B1C">
              <w:rPr>
                <w:rFonts w:eastAsia="標楷體"/>
                <w:bCs/>
              </w:rPr>
              <w:t>教學反應、綜合評估、學生自我評量</w:t>
            </w:r>
            <w:r w:rsidRPr="00580B1C">
              <w:rPr>
                <w:rFonts w:eastAsia="標楷體"/>
                <w:bCs/>
              </w:rPr>
              <w:t>)</w:t>
            </w:r>
            <w:r w:rsidRPr="00580B1C">
              <w:rPr>
                <w:rFonts w:eastAsia="標楷體"/>
                <w:bCs/>
              </w:rPr>
              <w:t>及老師給予學生評分情形審議處理方式。其處理方式如下：</w:t>
            </w:r>
          </w:p>
          <w:p w14:paraId="4176A926" w14:textId="77777777" w:rsidR="00760085" w:rsidRPr="00580B1C" w:rsidRDefault="00760085" w:rsidP="00614752">
            <w:pPr>
              <w:snapToGrid w:val="0"/>
              <w:spacing w:line="340" w:lineRule="exact"/>
              <w:ind w:leftChars="105" w:left="756" w:hangingChars="210" w:hanging="504"/>
              <w:rPr>
                <w:rFonts w:eastAsia="標楷體"/>
                <w:bCs/>
              </w:rPr>
            </w:pPr>
            <w:r w:rsidRPr="00580B1C">
              <w:rPr>
                <w:rFonts w:eastAsia="標楷體"/>
                <w:bCs/>
              </w:rPr>
              <w:t>一、召開教學評量小組會議，</w:t>
            </w:r>
            <w:commentRangeStart w:id="8"/>
            <w:r w:rsidRPr="00580B1C">
              <w:rPr>
                <w:rFonts w:eastAsia="標楷體"/>
                <w:bCs/>
                <w:color w:val="000000"/>
                <w:u w:val="single"/>
              </w:rPr>
              <w:t>請</w:t>
            </w:r>
            <w:commentRangeEnd w:id="8"/>
            <w:r w:rsidR="00B87A5A" w:rsidRPr="00580B1C">
              <w:rPr>
                <w:rStyle w:val="ad"/>
                <w:bCs/>
              </w:rPr>
              <w:commentReference w:id="8"/>
            </w:r>
            <w:r w:rsidRPr="00580B1C">
              <w:rPr>
                <w:rFonts w:eastAsia="標楷體"/>
                <w:bCs/>
                <w:color w:val="000000"/>
              </w:rPr>
              <w:t>教學評量異常之教師出席說明。</w:t>
            </w:r>
          </w:p>
          <w:p w14:paraId="0043EDA7" w14:textId="77777777" w:rsidR="00760085" w:rsidRPr="00580B1C" w:rsidRDefault="00760085" w:rsidP="00614752">
            <w:pPr>
              <w:snapToGrid w:val="0"/>
              <w:spacing w:line="340" w:lineRule="exact"/>
              <w:ind w:leftChars="105" w:left="756" w:hangingChars="210" w:hanging="504"/>
              <w:rPr>
                <w:rFonts w:eastAsia="標楷體"/>
                <w:bCs/>
              </w:rPr>
            </w:pPr>
            <w:r w:rsidRPr="00580B1C">
              <w:rPr>
                <w:rFonts w:eastAsia="標楷體"/>
                <w:bCs/>
              </w:rPr>
              <w:t>二、由各系</w:t>
            </w:r>
            <w:r w:rsidRPr="00580B1C">
              <w:rPr>
                <w:rFonts w:eastAsia="標楷體"/>
                <w:bCs/>
              </w:rPr>
              <w:t>(</w:t>
            </w:r>
            <w:r w:rsidRPr="00580B1C">
              <w:rPr>
                <w:rFonts w:eastAsia="標楷體"/>
                <w:bCs/>
              </w:rPr>
              <w:t>所</w:t>
            </w:r>
            <w:r w:rsidRPr="00580B1C">
              <w:rPr>
                <w:rFonts w:eastAsia="標楷體"/>
                <w:bCs/>
              </w:rPr>
              <w:t>)</w:t>
            </w:r>
            <w:r w:rsidRPr="00580B1C">
              <w:rPr>
                <w:rFonts w:eastAsia="標楷體"/>
                <w:bCs/>
              </w:rPr>
              <w:t>主管轉請教師研提改進方案。</w:t>
            </w:r>
          </w:p>
          <w:p w14:paraId="4900C0C9" w14:textId="77777777" w:rsidR="00760085" w:rsidRPr="00580B1C" w:rsidRDefault="00760085" w:rsidP="00614752">
            <w:pPr>
              <w:snapToGrid w:val="0"/>
              <w:spacing w:line="340" w:lineRule="exact"/>
              <w:ind w:leftChars="105" w:left="756" w:hangingChars="210" w:hanging="504"/>
              <w:rPr>
                <w:rFonts w:eastAsia="標楷體"/>
                <w:bCs/>
              </w:rPr>
            </w:pPr>
            <w:r w:rsidRPr="00580B1C">
              <w:rPr>
                <w:rFonts w:eastAsia="標楷體"/>
                <w:bCs/>
              </w:rPr>
              <w:t>三、移請教學資源暨教師專業發展中心組成輔導小組予以輔導改進教學方法，輔導小組成員由教學資源暨教師專業發展中心主</w:t>
            </w:r>
            <w:r w:rsidRPr="00580B1C">
              <w:rPr>
                <w:rFonts w:eastAsia="標楷體"/>
                <w:bCs/>
              </w:rPr>
              <w:lastRenderedPageBreak/>
              <w:t>任、受輔導教師之系主任以及系主任所推薦之一位資深專業教師組成。輔導一年後，若未見成效，由各級教師評審委員會審議是否予以解聘、停聘或不續聘。</w:t>
            </w:r>
          </w:p>
        </w:tc>
        <w:tc>
          <w:tcPr>
            <w:tcW w:w="1060" w:type="pct"/>
            <w:shd w:val="clear" w:color="auto" w:fill="auto"/>
          </w:tcPr>
          <w:p w14:paraId="3CF0C3CD" w14:textId="77777777" w:rsidR="00B87A5A" w:rsidRPr="00580B1C" w:rsidRDefault="00B87A5A" w:rsidP="00580B1C">
            <w:pPr>
              <w:snapToGrid w:val="0"/>
              <w:spacing w:line="340" w:lineRule="exact"/>
              <w:ind w:leftChars="-15" w:left="422" w:hangingChars="191" w:hanging="458"/>
              <w:jc w:val="both"/>
              <w:rPr>
                <w:rFonts w:eastAsia="標楷體"/>
                <w:bCs/>
              </w:rPr>
            </w:pPr>
            <w:commentRangeStart w:id="9"/>
            <w:r w:rsidRPr="00580B1C">
              <w:rPr>
                <w:rFonts w:eastAsia="標楷體" w:hint="eastAsia"/>
                <w:bCs/>
              </w:rPr>
              <w:lastRenderedPageBreak/>
              <w:t>一</w:t>
            </w:r>
            <w:commentRangeEnd w:id="9"/>
            <w:r w:rsidRPr="00580B1C">
              <w:rPr>
                <w:rStyle w:val="ad"/>
                <w:bCs/>
              </w:rPr>
              <w:commentReference w:id="9"/>
            </w:r>
            <w:r w:rsidRPr="00580B1C">
              <w:rPr>
                <w:rFonts w:eastAsia="標楷體" w:hint="eastAsia"/>
                <w:bCs/>
              </w:rPr>
              <w:t>、</w:t>
            </w:r>
            <w:r w:rsidR="00760085" w:rsidRPr="00580B1C">
              <w:rPr>
                <w:rFonts w:eastAsia="標楷體"/>
                <w:bCs/>
              </w:rPr>
              <w:t>新增評量分數低於</w:t>
            </w:r>
            <w:r w:rsidR="00760085" w:rsidRPr="00580B1C">
              <w:rPr>
                <w:rFonts w:eastAsia="標楷體"/>
                <w:bCs/>
              </w:rPr>
              <w:t>3.5</w:t>
            </w:r>
            <w:r w:rsidR="00760085" w:rsidRPr="00580B1C">
              <w:rPr>
                <w:rFonts w:eastAsia="標楷體"/>
                <w:bCs/>
              </w:rPr>
              <w:t>以下之專任教師因故無法出席，仍應提出書面申辯說明之相關規定。</w:t>
            </w:r>
          </w:p>
          <w:p w14:paraId="7B945D18" w14:textId="77777777" w:rsidR="00760085" w:rsidRPr="00580B1C" w:rsidRDefault="00B87A5A" w:rsidP="00580B1C">
            <w:pPr>
              <w:snapToGrid w:val="0"/>
              <w:spacing w:line="340" w:lineRule="exact"/>
              <w:ind w:leftChars="-15" w:left="422" w:hangingChars="191" w:hanging="458"/>
              <w:jc w:val="both"/>
              <w:rPr>
                <w:rFonts w:eastAsia="標楷體"/>
                <w:bCs/>
              </w:rPr>
            </w:pPr>
            <w:r w:rsidRPr="00580B1C">
              <w:rPr>
                <w:rFonts w:eastAsia="標楷體" w:hint="eastAsia"/>
                <w:bCs/>
              </w:rPr>
              <w:t>二、</w:t>
            </w:r>
            <w:r w:rsidR="00760085" w:rsidRPr="00580B1C">
              <w:rPr>
                <w:rFonts w:eastAsia="標楷體"/>
                <w:bCs/>
              </w:rPr>
              <w:t>明訂評量分數低於</w:t>
            </w:r>
            <w:r w:rsidR="00760085" w:rsidRPr="00580B1C">
              <w:rPr>
                <w:rFonts w:eastAsia="標楷體"/>
                <w:bCs/>
              </w:rPr>
              <w:t>3.5</w:t>
            </w:r>
            <w:r w:rsidR="00760085" w:rsidRPr="00580B1C">
              <w:rPr>
                <w:rFonts w:eastAsia="標楷體"/>
                <w:bCs/>
              </w:rPr>
              <w:t>以下之專任教師次一學期應按基本授課時數授課，不得超授鐘點及校外兼課之規定。</w:t>
            </w:r>
          </w:p>
        </w:tc>
      </w:tr>
      <w:tr w:rsidR="00D40642" w:rsidRPr="00CD0501" w14:paraId="71DCCF3F" w14:textId="77777777" w:rsidTr="00614752">
        <w:trPr>
          <w:trHeight w:val="523"/>
        </w:trPr>
        <w:tc>
          <w:tcPr>
            <w:tcW w:w="1996" w:type="pct"/>
            <w:shd w:val="clear" w:color="auto" w:fill="auto"/>
          </w:tcPr>
          <w:p w14:paraId="5AF5E095" w14:textId="77777777" w:rsidR="00D40642" w:rsidRPr="00580B1C" w:rsidRDefault="00D40642" w:rsidP="00580B1C">
            <w:pPr>
              <w:snapToGrid w:val="0"/>
              <w:spacing w:line="340" w:lineRule="exact"/>
              <w:ind w:left="278" w:hangingChars="116" w:hanging="278"/>
              <w:rPr>
                <w:rFonts w:eastAsia="標楷體"/>
                <w:bCs/>
              </w:rPr>
            </w:pPr>
          </w:p>
        </w:tc>
        <w:tc>
          <w:tcPr>
            <w:tcW w:w="1944" w:type="pct"/>
            <w:shd w:val="clear" w:color="auto" w:fill="auto"/>
          </w:tcPr>
          <w:p w14:paraId="25B598FC" w14:textId="77777777" w:rsidR="00D40642" w:rsidRPr="00580B1C" w:rsidRDefault="00D40642" w:rsidP="00614752">
            <w:pPr>
              <w:snapToGrid w:val="0"/>
              <w:spacing w:line="340" w:lineRule="exact"/>
              <w:ind w:left="264" w:hangingChars="110" w:hanging="264"/>
              <w:rPr>
                <w:rFonts w:eastAsia="標楷體"/>
                <w:bCs/>
              </w:rPr>
            </w:pPr>
            <w:commentRangeStart w:id="10"/>
            <w:r w:rsidRPr="00580B1C">
              <w:rPr>
                <w:rFonts w:eastAsia="標楷體"/>
                <w:bCs/>
              </w:rPr>
              <w:t>………………</w:t>
            </w:r>
            <w:commentRangeEnd w:id="10"/>
            <w:r w:rsidRPr="00580B1C">
              <w:rPr>
                <w:rStyle w:val="ad"/>
                <w:bCs/>
              </w:rPr>
              <w:commentReference w:id="10"/>
            </w:r>
          </w:p>
        </w:tc>
        <w:tc>
          <w:tcPr>
            <w:tcW w:w="1060" w:type="pct"/>
            <w:shd w:val="clear" w:color="auto" w:fill="auto"/>
          </w:tcPr>
          <w:p w14:paraId="42BAC1C1" w14:textId="77777777" w:rsidR="00D40642" w:rsidRPr="00580B1C" w:rsidRDefault="00D40642" w:rsidP="00580B1C">
            <w:pPr>
              <w:snapToGrid w:val="0"/>
              <w:spacing w:line="340" w:lineRule="exact"/>
              <w:ind w:leftChars="-15" w:left="422" w:hangingChars="191" w:hanging="458"/>
              <w:jc w:val="both"/>
              <w:rPr>
                <w:rFonts w:eastAsia="標楷體"/>
                <w:bCs/>
                <w:u w:val="single"/>
              </w:rPr>
            </w:pPr>
            <w:r w:rsidRPr="00580B1C">
              <w:rPr>
                <w:rFonts w:eastAsia="標楷體" w:hint="eastAsia"/>
                <w:bCs/>
              </w:rPr>
              <w:t>一、</w:t>
            </w:r>
            <w:commentRangeStart w:id="11"/>
            <w:r w:rsidRPr="00580B1C">
              <w:rPr>
                <w:rFonts w:eastAsia="標楷體" w:hint="eastAsia"/>
                <w:bCs/>
                <w:u w:val="single"/>
              </w:rPr>
              <w:t>本條刪除</w:t>
            </w:r>
            <w:commentRangeEnd w:id="11"/>
            <w:r w:rsidR="00866683" w:rsidRPr="00580B1C">
              <w:rPr>
                <w:rStyle w:val="ad"/>
                <w:bCs/>
              </w:rPr>
              <w:commentReference w:id="11"/>
            </w:r>
          </w:p>
          <w:p w14:paraId="11A7EA86" w14:textId="77777777" w:rsidR="00D40642" w:rsidRPr="00580B1C" w:rsidRDefault="00D40642" w:rsidP="00580B1C">
            <w:pPr>
              <w:snapToGrid w:val="0"/>
              <w:spacing w:line="340" w:lineRule="exact"/>
              <w:ind w:leftChars="-15" w:left="422" w:hangingChars="191" w:hanging="458"/>
              <w:jc w:val="both"/>
              <w:rPr>
                <w:rFonts w:eastAsia="標楷體"/>
                <w:bCs/>
              </w:rPr>
            </w:pPr>
            <w:r w:rsidRPr="00580B1C">
              <w:rPr>
                <w:rFonts w:eastAsia="標楷體" w:hint="eastAsia"/>
                <w:bCs/>
              </w:rPr>
              <w:t>二、</w:t>
            </w:r>
          </w:p>
        </w:tc>
      </w:tr>
      <w:tr w:rsidR="00D40642" w:rsidRPr="00CD0501" w14:paraId="3C2AE228" w14:textId="77777777" w:rsidTr="00614752">
        <w:trPr>
          <w:trHeight w:val="523"/>
        </w:trPr>
        <w:tc>
          <w:tcPr>
            <w:tcW w:w="1996" w:type="pct"/>
            <w:shd w:val="clear" w:color="auto" w:fill="auto"/>
          </w:tcPr>
          <w:p w14:paraId="3F07A969" w14:textId="77777777" w:rsidR="00D40642" w:rsidRPr="00580B1C" w:rsidRDefault="00D40642" w:rsidP="00580B1C">
            <w:pPr>
              <w:snapToGrid w:val="0"/>
              <w:spacing w:line="340" w:lineRule="exact"/>
              <w:ind w:left="278" w:hangingChars="116" w:hanging="278"/>
              <w:rPr>
                <w:rFonts w:eastAsia="標楷體"/>
                <w:bCs/>
              </w:rPr>
            </w:pPr>
            <w:r w:rsidRPr="00580B1C">
              <w:rPr>
                <w:rFonts w:eastAsia="標楷體"/>
                <w:bCs/>
              </w:rPr>
              <w:t>………</w:t>
            </w:r>
            <w:r w:rsidRPr="00580B1C">
              <w:rPr>
                <w:rFonts w:eastAsia="標楷體" w:hint="eastAsia"/>
                <w:bCs/>
              </w:rPr>
              <w:t>.</w:t>
            </w:r>
          </w:p>
        </w:tc>
        <w:tc>
          <w:tcPr>
            <w:tcW w:w="1944" w:type="pct"/>
            <w:shd w:val="clear" w:color="auto" w:fill="auto"/>
          </w:tcPr>
          <w:p w14:paraId="23FAEEFF" w14:textId="77777777" w:rsidR="00D40642" w:rsidRPr="00580B1C" w:rsidRDefault="00D40642" w:rsidP="00614752">
            <w:pPr>
              <w:snapToGrid w:val="0"/>
              <w:spacing w:line="340" w:lineRule="exact"/>
              <w:ind w:left="264" w:hangingChars="110" w:hanging="264"/>
              <w:rPr>
                <w:rFonts w:eastAsia="標楷體"/>
                <w:bCs/>
              </w:rPr>
            </w:pPr>
          </w:p>
        </w:tc>
        <w:tc>
          <w:tcPr>
            <w:tcW w:w="1060" w:type="pct"/>
            <w:shd w:val="clear" w:color="auto" w:fill="auto"/>
          </w:tcPr>
          <w:p w14:paraId="6CAF7BE9" w14:textId="77777777" w:rsidR="00D40642" w:rsidRPr="00580B1C" w:rsidRDefault="00D40642" w:rsidP="00580B1C">
            <w:pPr>
              <w:snapToGrid w:val="0"/>
              <w:spacing w:line="340" w:lineRule="exact"/>
              <w:ind w:leftChars="-15" w:left="422" w:hangingChars="191" w:hanging="458"/>
              <w:jc w:val="both"/>
              <w:rPr>
                <w:rFonts w:eastAsia="標楷體"/>
                <w:bCs/>
                <w:u w:val="single"/>
              </w:rPr>
            </w:pPr>
            <w:r w:rsidRPr="00580B1C">
              <w:rPr>
                <w:rFonts w:eastAsia="標楷體" w:hint="eastAsia"/>
                <w:bCs/>
              </w:rPr>
              <w:t>一、</w:t>
            </w:r>
            <w:commentRangeStart w:id="12"/>
            <w:r w:rsidRPr="00580B1C">
              <w:rPr>
                <w:rFonts w:eastAsia="標楷體" w:hint="eastAsia"/>
                <w:bCs/>
                <w:u w:val="single"/>
              </w:rPr>
              <w:t>本條新增</w:t>
            </w:r>
            <w:commentRangeEnd w:id="12"/>
            <w:r w:rsidR="00866683" w:rsidRPr="00580B1C">
              <w:rPr>
                <w:rStyle w:val="ad"/>
                <w:bCs/>
              </w:rPr>
              <w:commentReference w:id="12"/>
            </w:r>
          </w:p>
          <w:p w14:paraId="23317A3B" w14:textId="77777777" w:rsidR="00D40642" w:rsidRPr="00580B1C" w:rsidRDefault="00D40642" w:rsidP="00580B1C">
            <w:pPr>
              <w:snapToGrid w:val="0"/>
              <w:spacing w:line="340" w:lineRule="exact"/>
              <w:ind w:leftChars="-15" w:left="422" w:hangingChars="191" w:hanging="458"/>
              <w:jc w:val="both"/>
              <w:rPr>
                <w:rFonts w:eastAsia="標楷體"/>
                <w:bCs/>
              </w:rPr>
            </w:pPr>
            <w:r w:rsidRPr="00580B1C">
              <w:rPr>
                <w:rFonts w:eastAsia="標楷體" w:hint="eastAsia"/>
                <w:bCs/>
              </w:rPr>
              <w:t>二、</w:t>
            </w:r>
          </w:p>
        </w:tc>
      </w:tr>
    </w:tbl>
    <w:p w14:paraId="5432DF43" w14:textId="77777777" w:rsidR="00760085" w:rsidRPr="00D40642" w:rsidRDefault="00760085" w:rsidP="00760085">
      <w:pPr>
        <w:pStyle w:val="a8"/>
        <w:jc w:val="center"/>
        <w:rPr>
          <w:b/>
          <w:sz w:val="28"/>
        </w:rPr>
      </w:pPr>
      <w:commentRangeStart w:id="13"/>
      <w:r w:rsidRPr="00D40642">
        <w:rPr>
          <w:b/>
          <w:sz w:val="28"/>
        </w:rPr>
        <w:t>亞洲大學教師教學評量實施辦法</w:t>
      </w:r>
      <w:r w:rsidRPr="00D40642">
        <w:rPr>
          <w:b/>
          <w:sz w:val="28"/>
        </w:rPr>
        <w:t>(</w:t>
      </w:r>
      <w:r w:rsidRPr="00D40642">
        <w:rPr>
          <w:b/>
          <w:sz w:val="28"/>
        </w:rPr>
        <w:t>修正後全文</w:t>
      </w:r>
      <w:r w:rsidR="00D40642" w:rsidRPr="00D40642">
        <w:rPr>
          <w:rFonts w:hint="eastAsia"/>
          <w:b/>
          <w:sz w:val="28"/>
        </w:rPr>
        <w:t>草案</w:t>
      </w:r>
      <w:r w:rsidRPr="00D40642">
        <w:rPr>
          <w:b/>
          <w:sz w:val="28"/>
        </w:rPr>
        <w:t>)</w:t>
      </w:r>
      <w:commentRangeEnd w:id="13"/>
      <w:r w:rsidR="00D40642">
        <w:rPr>
          <w:rStyle w:val="ad"/>
          <w:rFonts w:eastAsia="新細明體"/>
        </w:rPr>
        <w:commentReference w:id="13"/>
      </w:r>
    </w:p>
    <w:p w14:paraId="3EABF929" w14:textId="77777777" w:rsidR="00760085" w:rsidRPr="00CD0501" w:rsidRDefault="00760085" w:rsidP="00760085">
      <w:pPr>
        <w:snapToGrid w:val="0"/>
        <w:jc w:val="right"/>
        <w:rPr>
          <w:rFonts w:eastAsia="標楷體"/>
          <w:sz w:val="20"/>
          <w:szCs w:val="20"/>
        </w:rPr>
      </w:pPr>
      <w:commentRangeStart w:id="14"/>
      <w:r w:rsidRPr="00CD0501">
        <w:rPr>
          <w:rFonts w:eastAsia="標楷體"/>
          <w:sz w:val="20"/>
          <w:szCs w:val="20"/>
        </w:rPr>
        <w:t>90.12.11</w:t>
      </w:r>
      <w:r w:rsidRPr="00CD0501">
        <w:rPr>
          <w:rFonts w:eastAsia="標楷體"/>
          <w:sz w:val="20"/>
          <w:szCs w:val="20"/>
        </w:rPr>
        <w:t>第</w:t>
      </w:r>
      <w:r w:rsidRPr="00CD0501">
        <w:rPr>
          <w:rFonts w:eastAsia="標楷體"/>
          <w:sz w:val="20"/>
          <w:szCs w:val="20"/>
        </w:rPr>
        <w:t>3</w:t>
      </w:r>
      <w:r w:rsidRPr="00CD0501">
        <w:rPr>
          <w:rFonts w:eastAsia="標楷體"/>
          <w:sz w:val="20"/>
          <w:szCs w:val="20"/>
        </w:rPr>
        <w:t>次教務會議通過</w:t>
      </w:r>
    </w:p>
    <w:p w14:paraId="66828258" w14:textId="77777777" w:rsidR="00760085" w:rsidRPr="00CD0501" w:rsidRDefault="00760085" w:rsidP="00760085">
      <w:pPr>
        <w:snapToGrid w:val="0"/>
        <w:jc w:val="right"/>
        <w:rPr>
          <w:rFonts w:eastAsia="標楷體"/>
          <w:sz w:val="20"/>
          <w:szCs w:val="20"/>
        </w:rPr>
      </w:pPr>
      <w:r w:rsidRPr="00CD0501">
        <w:rPr>
          <w:rFonts w:eastAsia="標楷體"/>
          <w:sz w:val="20"/>
          <w:szCs w:val="20"/>
        </w:rPr>
        <w:t>91.12.18</w:t>
      </w:r>
      <w:r w:rsidRPr="00CD0501">
        <w:rPr>
          <w:rFonts w:eastAsia="標楷體"/>
          <w:sz w:val="20"/>
          <w:szCs w:val="20"/>
        </w:rPr>
        <w:t>第</w:t>
      </w:r>
      <w:r w:rsidRPr="00CD0501">
        <w:rPr>
          <w:rFonts w:eastAsia="標楷體"/>
          <w:sz w:val="20"/>
          <w:szCs w:val="20"/>
        </w:rPr>
        <w:t>5</w:t>
      </w:r>
      <w:r w:rsidRPr="00CD0501">
        <w:rPr>
          <w:rFonts w:eastAsia="標楷體"/>
          <w:sz w:val="20"/>
          <w:szCs w:val="20"/>
        </w:rPr>
        <w:t>次教務會議通過</w:t>
      </w:r>
    </w:p>
    <w:p w14:paraId="37CF4BC0" w14:textId="77777777" w:rsidR="00760085" w:rsidRPr="00CD0501" w:rsidRDefault="00760085" w:rsidP="00760085">
      <w:pPr>
        <w:snapToGrid w:val="0"/>
        <w:jc w:val="right"/>
        <w:rPr>
          <w:rFonts w:eastAsia="標楷體"/>
          <w:sz w:val="20"/>
          <w:szCs w:val="20"/>
        </w:rPr>
      </w:pPr>
      <w:r w:rsidRPr="00CD0501">
        <w:rPr>
          <w:rFonts w:eastAsia="標楷體"/>
          <w:sz w:val="20"/>
          <w:szCs w:val="20"/>
        </w:rPr>
        <w:t>94.12.27 94</w:t>
      </w:r>
      <w:r w:rsidRPr="00CD0501">
        <w:rPr>
          <w:rFonts w:eastAsia="標楷體"/>
          <w:sz w:val="20"/>
          <w:szCs w:val="20"/>
        </w:rPr>
        <w:t>學年度第</w:t>
      </w:r>
      <w:r w:rsidRPr="00CD0501">
        <w:rPr>
          <w:rFonts w:eastAsia="標楷體"/>
          <w:sz w:val="20"/>
          <w:szCs w:val="20"/>
        </w:rPr>
        <w:t>3</w:t>
      </w:r>
      <w:r w:rsidRPr="00CD0501">
        <w:rPr>
          <w:rFonts w:eastAsia="標楷體"/>
          <w:sz w:val="20"/>
          <w:szCs w:val="20"/>
        </w:rPr>
        <w:t>次校務會議通過新增第</w:t>
      </w:r>
      <w:r w:rsidRPr="00CD0501">
        <w:rPr>
          <w:rFonts w:eastAsia="標楷體"/>
          <w:sz w:val="20"/>
          <w:szCs w:val="20"/>
        </w:rPr>
        <w:t>2</w:t>
      </w:r>
      <w:r w:rsidRPr="00CD0501">
        <w:rPr>
          <w:rFonts w:eastAsia="標楷體"/>
          <w:sz w:val="20"/>
          <w:szCs w:val="20"/>
        </w:rPr>
        <w:t>、</w:t>
      </w:r>
      <w:r w:rsidRPr="00CD0501">
        <w:rPr>
          <w:rFonts w:eastAsia="標楷體"/>
          <w:sz w:val="20"/>
          <w:szCs w:val="20"/>
        </w:rPr>
        <w:t>3</w:t>
      </w:r>
      <w:r w:rsidRPr="00CD0501">
        <w:rPr>
          <w:rFonts w:eastAsia="標楷體"/>
          <w:sz w:val="20"/>
          <w:szCs w:val="20"/>
        </w:rPr>
        <w:t>、</w:t>
      </w:r>
      <w:r w:rsidRPr="00CD0501">
        <w:rPr>
          <w:rFonts w:eastAsia="標楷體"/>
          <w:sz w:val="20"/>
          <w:szCs w:val="20"/>
        </w:rPr>
        <w:t>5</w:t>
      </w:r>
      <w:r w:rsidRPr="00CD0501">
        <w:rPr>
          <w:rFonts w:eastAsia="標楷體"/>
          <w:sz w:val="20"/>
          <w:szCs w:val="20"/>
        </w:rPr>
        <w:t>、</w:t>
      </w:r>
      <w:r w:rsidRPr="00CD0501">
        <w:rPr>
          <w:rFonts w:eastAsia="標楷體"/>
          <w:sz w:val="20"/>
          <w:szCs w:val="20"/>
        </w:rPr>
        <w:t>6</w:t>
      </w:r>
      <w:r w:rsidRPr="00CD0501">
        <w:rPr>
          <w:rFonts w:eastAsia="標楷體"/>
          <w:sz w:val="20"/>
          <w:szCs w:val="20"/>
        </w:rPr>
        <w:t>、</w:t>
      </w:r>
      <w:r w:rsidRPr="00CD0501">
        <w:rPr>
          <w:rFonts w:eastAsia="標楷體"/>
          <w:sz w:val="20"/>
          <w:szCs w:val="20"/>
        </w:rPr>
        <w:t>7</w:t>
      </w:r>
      <w:r w:rsidRPr="00CD0501">
        <w:rPr>
          <w:rFonts w:eastAsia="標楷體"/>
          <w:sz w:val="20"/>
          <w:szCs w:val="20"/>
        </w:rPr>
        <w:t>、</w:t>
      </w:r>
      <w:r w:rsidRPr="00CD0501">
        <w:rPr>
          <w:rFonts w:eastAsia="標楷體"/>
          <w:sz w:val="20"/>
          <w:szCs w:val="20"/>
        </w:rPr>
        <w:t>8</w:t>
      </w:r>
      <w:r w:rsidRPr="00CD0501">
        <w:rPr>
          <w:rFonts w:eastAsia="標楷體"/>
          <w:sz w:val="20"/>
          <w:szCs w:val="20"/>
        </w:rPr>
        <w:t>、</w:t>
      </w:r>
      <w:r w:rsidRPr="00CD0501">
        <w:rPr>
          <w:rFonts w:eastAsia="標楷體"/>
          <w:sz w:val="20"/>
          <w:szCs w:val="20"/>
        </w:rPr>
        <w:t>9</w:t>
      </w:r>
      <w:r w:rsidRPr="00CD0501">
        <w:rPr>
          <w:rFonts w:eastAsia="標楷體"/>
          <w:sz w:val="20"/>
          <w:szCs w:val="20"/>
        </w:rPr>
        <w:t>條，</w:t>
      </w:r>
    </w:p>
    <w:p w14:paraId="2699E02A" w14:textId="77777777" w:rsidR="00760085" w:rsidRPr="00CD0501" w:rsidRDefault="00760085" w:rsidP="00760085">
      <w:pPr>
        <w:snapToGrid w:val="0"/>
        <w:jc w:val="right"/>
        <w:rPr>
          <w:rFonts w:eastAsia="標楷體"/>
          <w:sz w:val="20"/>
          <w:szCs w:val="20"/>
        </w:rPr>
      </w:pPr>
      <w:r w:rsidRPr="00CD0501">
        <w:rPr>
          <w:rFonts w:eastAsia="標楷體"/>
          <w:sz w:val="20"/>
          <w:szCs w:val="20"/>
        </w:rPr>
        <w:t>修正第</w:t>
      </w:r>
      <w:r w:rsidRPr="00CD0501">
        <w:rPr>
          <w:rFonts w:eastAsia="標楷體"/>
          <w:sz w:val="20"/>
          <w:szCs w:val="20"/>
        </w:rPr>
        <w:t>1</w:t>
      </w:r>
      <w:r w:rsidRPr="00CD0501">
        <w:rPr>
          <w:rFonts w:eastAsia="標楷體"/>
          <w:sz w:val="20"/>
          <w:szCs w:val="20"/>
        </w:rPr>
        <w:t>、</w:t>
      </w:r>
      <w:r w:rsidRPr="00CD0501">
        <w:rPr>
          <w:rFonts w:eastAsia="標楷體"/>
          <w:sz w:val="20"/>
          <w:szCs w:val="20"/>
        </w:rPr>
        <w:t>4</w:t>
      </w:r>
      <w:r w:rsidRPr="00CD0501">
        <w:rPr>
          <w:rFonts w:eastAsia="標楷體"/>
          <w:sz w:val="20"/>
          <w:szCs w:val="20"/>
        </w:rPr>
        <w:t>、</w:t>
      </w:r>
      <w:r w:rsidRPr="00CD0501">
        <w:rPr>
          <w:rFonts w:eastAsia="標楷體"/>
          <w:sz w:val="20"/>
          <w:szCs w:val="20"/>
        </w:rPr>
        <w:t>6</w:t>
      </w:r>
      <w:r w:rsidRPr="00CD0501">
        <w:rPr>
          <w:rFonts w:eastAsia="標楷體"/>
          <w:sz w:val="20"/>
          <w:szCs w:val="20"/>
        </w:rPr>
        <w:t>、</w:t>
      </w:r>
      <w:r w:rsidRPr="00CD0501">
        <w:rPr>
          <w:rFonts w:eastAsia="標楷體"/>
          <w:sz w:val="20"/>
          <w:szCs w:val="20"/>
        </w:rPr>
        <w:t>9</w:t>
      </w:r>
      <w:r w:rsidRPr="00CD0501">
        <w:rPr>
          <w:rFonts w:eastAsia="標楷體"/>
          <w:sz w:val="20"/>
          <w:szCs w:val="20"/>
        </w:rPr>
        <w:t>條條文，刪除原第</w:t>
      </w:r>
      <w:r w:rsidRPr="00CD0501">
        <w:rPr>
          <w:rFonts w:eastAsia="標楷體"/>
          <w:sz w:val="20"/>
          <w:szCs w:val="20"/>
        </w:rPr>
        <w:t>3</w:t>
      </w:r>
      <w:r w:rsidRPr="00CD0501">
        <w:rPr>
          <w:rFonts w:eastAsia="標楷體"/>
          <w:sz w:val="20"/>
          <w:szCs w:val="20"/>
        </w:rPr>
        <w:t>、</w:t>
      </w:r>
      <w:r w:rsidRPr="00CD0501">
        <w:rPr>
          <w:rFonts w:eastAsia="標楷體"/>
          <w:sz w:val="20"/>
          <w:szCs w:val="20"/>
        </w:rPr>
        <w:t>4</w:t>
      </w:r>
      <w:r w:rsidRPr="00CD0501">
        <w:rPr>
          <w:rFonts w:eastAsia="標楷體"/>
          <w:sz w:val="20"/>
          <w:szCs w:val="20"/>
        </w:rPr>
        <w:t>、</w:t>
      </w:r>
      <w:r w:rsidRPr="00CD0501">
        <w:rPr>
          <w:rFonts w:eastAsia="標楷體"/>
          <w:sz w:val="20"/>
          <w:szCs w:val="20"/>
        </w:rPr>
        <w:t>5</w:t>
      </w:r>
      <w:r w:rsidRPr="00CD0501">
        <w:rPr>
          <w:rFonts w:eastAsia="標楷體"/>
          <w:sz w:val="20"/>
          <w:szCs w:val="20"/>
        </w:rPr>
        <w:t>、</w:t>
      </w:r>
      <w:r w:rsidRPr="00CD0501">
        <w:rPr>
          <w:rFonts w:eastAsia="標楷體"/>
          <w:sz w:val="20"/>
          <w:szCs w:val="20"/>
        </w:rPr>
        <w:t>6</w:t>
      </w:r>
      <w:r w:rsidRPr="00CD0501">
        <w:rPr>
          <w:rFonts w:eastAsia="標楷體"/>
          <w:sz w:val="20"/>
          <w:szCs w:val="20"/>
        </w:rPr>
        <w:t>條，原第</w:t>
      </w:r>
      <w:r w:rsidRPr="00CD0501">
        <w:rPr>
          <w:rFonts w:eastAsia="標楷體"/>
          <w:sz w:val="20"/>
          <w:szCs w:val="20"/>
        </w:rPr>
        <w:t>4</w:t>
      </w:r>
      <w:r w:rsidRPr="00CD0501">
        <w:rPr>
          <w:rFonts w:eastAsia="標楷體"/>
          <w:sz w:val="20"/>
          <w:szCs w:val="20"/>
        </w:rPr>
        <w:t>、</w:t>
      </w:r>
      <w:r w:rsidRPr="00CD0501">
        <w:rPr>
          <w:rFonts w:eastAsia="標楷體"/>
          <w:sz w:val="20"/>
          <w:szCs w:val="20"/>
        </w:rPr>
        <w:t>10</w:t>
      </w:r>
      <w:r w:rsidRPr="00CD0501">
        <w:rPr>
          <w:rFonts w:eastAsia="標楷體"/>
          <w:sz w:val="20"/>
          <w:szCs w:val="20"/>
        </w:rPr>
        <w:t>條條次變更</w:t>
      </w:r>
    </w:p>
    <w:p w14:paraId="783975CF" w14:textId="77777777" w:rsidR="00760085" w:rsidRPr="00CD0501" w:rsidRDefault="00760085" w:rsidP="00760085">
      <w:pPr>
        <w:snapToGrid w:val="0"/>
        <w:jc w:val="right"/>
        <w:outlineLvl w:val="0"/>
        <w:rPr>
          <w:rFonts w:eastAsia="標楷體"/>
          <w:sz w:val="20"/>
          <w:szCs w:val="20"/>
        </w:rPr>
      </w:pPr>
      <w:r w:rsidRPr="00CD0501">
        <w:rPr>
          <w:rFonts w:eastAsia="標楷體"/>
          <w:sz w:val="20"/>
          <w:szCs w:val="20"/>
        </w:rPr>
        <w:t>95.03.30</w:t>
      </w:r>
      <w:r w:rsidRPr="00CD0501">
        <w:rPr>
          <w:rFonts w:eastAsia="標楷體"/>
          <w:sz w:val="20"/>
          <w:szCs w:val="20"/>
        </w:rPr>
        <w:t>亞洲秘字第</w:t>
      </w:r>
      <w:r w:rsidRPr="00CD0501">
        <w:rPr>
          <w:rFonts w:eastAsia="標楷體"/>
          <w:sz w:val="20"/>
          <w:szCs w:val="20"/>
        </w:rPr>
        <w:t>95001421</w:t>
      </w:r>
      <w:r w:rsidRPr="00CD0501">
        <w:rPr>
          <w:rFonts w:eastAsia="標楷體"/>
          <w:sz w:val="20"/>
          <w:szCs w:val="20"/>
        </w:rPr>
        <w:t>號函公布</w:t>
      </w:r>
    </w:p>
    <w:p w14:paraId="4F697C23" w14:textId="77777777" w:rsidR="00760085" w:rsidRPr="00CD0501" w:rsidRDefault="00760085" w:rsidP="00760085">
      <w:pPr>
        <w:pStyle w:val="aa"/>
        <w:snapToGrid w:val="0"/>
        <w:spacing w:line="240" w:lineRule="auto"/>
        <w:ind w:left="900" w:hanging="900"/>
        <w:jc w:val="right"/>
        <w:rPr>
          <w:rFonts w:ascii="Times New Roman"/>
          <w:sz w:val="20"/>
          <w:szCs w:val="20"/>
        </w:rPr>
      </w:pPr>
      <w:r w:rsidRPr="00CD0501">
        <w:rPr>
          <w:rFonts w:ascii="Times New Roman"/>
          <w:sz w:val="20"/>
          <w:szCs w:val="20"/>
        </w:rPr>
        <w:t>95.10.18 95</w:t>
      </w:r>
      <w:r w:rsidRPr="00CD0501">
        <w:rPr>
          <w:rFonts w:ascii="Times New Roman"/>
          <w:sz w:val="20"/>
          <w:szCs w:val="20"/>
        </w:rPr>
        <w:t>學年度第</w:t>
      </w:r>
      <w:r w:rsidRPr="00CD0501">
        <w:rPr>
          <w:rFonts w:ascii="Times New Roman"/>
          <w:sz w:val="20"/>
          <w:szCs w:val="20"/>
        </w:rPr>
        <w:t>1</w:t>
      </w:r>
      <w:r w:rsidRPr="00CD0501">
        <w:rPr>
          <w:rFonts w:ascii="Times New Roman"/>
          <w:sz w:val="20"/>
          <w:szCs w:val="20"/>
        </w:rPr>
        <w:t>次校務會議通過修正</w:t>
      </w:r>
      <w:r w:rsidRPr="00CD0501">
        <w:rPr>
          <w:rFonts w:ascii="Times New Roman"/>
          <w:sz w:val="20"/>
          <w:szCs w:val="20"/>
        </w:rPr>
        <w:t>5</w:t>
      </w:r>
      <w:r w:rsidRPr="00CD0501">
        <w:rPr>
          <w:rFonts w:ascii="Times New Roman"/>
          <w:sz w:val="20"/>
          <w:szCs w:val="20"/>
        </w:rPr>
        <w:t>、</w:t>
      </w:r>
      <w:r w:rsidRPr="00CD0501">
        <w:rPr>
          <w:rFonts w:ascii="Times New Roman"/>
          <w:sz w:val="20"/>
          <w:szCs w:val="20"/>
        </w:rPr>
        <w:t>6</w:t>
      </w:r>
      <w:r w:rsidRPr="00CD0501">
        <w:rPr>
          <w:rFonts w:ascii="Times New Roman"/>
          <w:sz w:val="20"/>
          <w:szCs w:val="20"/>
        </w:rPr>
        <w:t>條條文</w:t>
      </w:r>
    </w:p>
    <w:p w14:paraId="1CCC20F6" w14:textId="77777777" w:rsidR="00760085" w:rsidRPr="00CD0501" w:rsidRDefault="00760085" w:rsidP="00760085">
      <w:pPr>
        <w:pStyle w:val="aa"/>
        <w:snapToGrid w:val="0"/>
        <w:spacing w:line="240" w:lineRule="auto"/>
        <w:ind w:left="900" w:hanging="900"/>
        <w:jc w:val="right"/>
        <w:rPr>
          <w:rFonts w:ascii="Times New Roman"/>
          <w:bCs/>
          <w:kern w:val="52"/>
          <w:sz w:val="20"/>
          <w:szCs w:val="20"/>
        </w:rPr>
      </w:pPr>
      <w:r w:rsidRPr="00CD0501">
        <w:rPr>
          <w:rFonts w:ascii="Times New Roman"/>
          <w:sz w:val="20"/>
          <w:szCs w:val="20"/>
        </w:rPr>
        <w:t>95.10.27</w:t>
      </w:r>
      <w:r w:rsidRPr="00CD0501">
        <w:rPr>
          <w:rFonts w:ascii="Times New Roman"/>
          <w:sz w:val="20"/>
          <w:szCs w:val="20"/>
        </w:rPr>
        <w:t>亞洲秘字第</w:t>
      </w:r>
      <w:r w:rsidRPr="00CD0501">
        <w:rPr>
          <w:rFonts w:ascii="Times New Roman"/>
          <w:sz w:val="20"/>
          <w:szCs w:val="20"/>
        </w:rPr>
        <w:t>9505244</w:t>
      </w:r>
      <w:r w:rsidRPr="00CD0501">
        <w:rPr>
          <w:rFonts w:ascii="Times New Roman"/>
          <w:sz w:val="20"/>
          <w:szCs w:val="20"/>
        </w:rPr>
        <w:t>號函公布</w:t>
      </w:r>
    </w:p>
    <w:p w14:paraId="5E193377" w14:textId="77777777" w:rsidR="00760085" w:rsidRPr="00CD0501" w:rsidRDefault="00760085" w:rsidP="00760085">
      <w:pPr>
        <w:snapToGrid w:val="0"/>
        <w:jc w:val="right"/>
        <w:outlineLvl w:val="0"/>
        <w:rPr>
          <w:rFonts w:eastAsia="標楷體"/>
          <w:sz w:val="20"/>
          <w:szCs w:val="20"/>
        </w:rPr>
      </w:pPr>
      <w:r w:rsidRPr="00CD0501">
        <w:rPr>
          <w:rFonts w:eastAsia="標楷體"/>
          <w:sz w:val="20"/>
          <w:szCs w:val="20"/>
        </w:rPr>
        <w:t>96.06.06 95</w:t>
      </w:r>
      <w:r w:rsidRPr="00CD0501">
        <w:rPr>
          <w:rFonts w:eastAsia="標楷體"/>
          <w:sz w:val="20"/>
          <w:szCs w:val="20"/>
        </w:rPr>
        <w:t>學年度第</w:t>
      </w:r>
      <w:r w:rsidRPr="00CD0501">
        <w:rPr>
          <w:rFonts w:eastAsia="標楷體"/>
          <w:sz w:val="20"/>
          <w:szCs w:val="20"/>
        </w:rPr>
        <w:t>3</w:t>
      </w:r>
      <w:r w:rsidRPr="00CD0501">
        <w:rPr>
          <w:rFonts w:eastAsia="標楷體"/>
          <w:sz w:val="20"/>
          <w:szCs w:val="20"/>
        </w:rPr>
        <w:t>次校務會議通過修正第</w:t>
      </w:r>
      <w:r w:rsidRPr="00CD0501">
        <w:rPr>
          <w:rFonts w:eastAsia="標楷體"/>
          <w:sz w:val="20"/>
          <w:szCs w:val="20"/>
        </w:rPr>
        <w:t>5</w:t>
      </w:r>
      <w:r w:rsidRPr="00CD0501">
        <w:rPr>
          <w:rFonts w:eastAsia="標楷體"/>
          <w:sz w:val="20"/>
          <w:szCs w:val="20"/>
        </w:rPr>
        <w:t>條條文</w:t>
      </w:r>
    </w:p>
    <w:p w14:paraId="07D83B9E" w14:textId="77777777" w:rsidR="00760085" w:rsidRPr="00CD0501" w:rsidRDefault="00760085" w:rsidP="00760085">
      <w:pPr>
        <w:snapToGrid w:val="0"/>
        <w:jc w:val="right"/>
        <w:rPr>
          <w:rFonts w:eastAsia="標楷體"/>
          <w:sz w:val="20"/>
          <w:szCs w:val="20"/>
        </w:rPr>
      </w:pPr>
      <w:r w:rsidRPr="00CD0501">
        <w:rPr>
          <w:rFonts w:eastAsia="標楷體"/>
          <w:sz w:val="20"/>
          <w:szCs w:val="20"/>
        </w:rPr>
        <w:t>96.08.09</w:t>
      </w:r>
      <w:r w:rsidRPr="00CD0501">
        <w:rPr>
          <w:rFonts w:eastAsia="標楷體"/>
          <w:sz w:val="20"/>
          <w:szCs w:val="20"/>
        </w:rPr>
        <w:t>亞洲秘字第</w:t>
      </w:r>
      <w:r w:rsidRPr="00CD0501">
        <w:rPr>
          <w:rFonts w:eastAsia="標楷體"/>
          <w:sz w:val="20"/>
          <w:szCs w:val="20"/>
        </w:rPr>
        <w:t>0960004763</w:t>
      </w:r>
      <w:r w:rsidRPr="00CD0501">
        <w:rPr>
          <w:rFonts w:eastAsia="標楷體"/>
          <w:sz w:val="20"/>
          <w:szCs w:val="20"/>
        </w:rPr>
        <w:t>號函公布</w:t>
      </w:r>
    </w:p>
    <w:p w14:paraId="0D73D8A5" w14:textId="77777777" w:rsidR="00760085" w:rsidRPr="00CD0501" w:rsidRDefault="00760085" w:rsidP="00760085">
      <w:pPr>
        <w:snapToGrid w:val="0"/>
        <w:jc w:val="right"/>
        <w:outlineLvl w:val="0"/>
        <w:rPr>
          <w:rFonts w:eastAsia="標楷體"/>
          <w:sz w:val="20"/>
          <w:szCs w:val="20"/>
        </w:rPr>
      </w:pPr>
      <w:r w:rsidRPr="00CD0501">
        <w:rPr>
          <w:rFonts w:eastAsia="標楷體"/>
          <w:sz w:val="20"/>
          <w:szCs w:val="20"/>
        </w:rPr>
        <w:t>97.07.23 96</w:t>
      </w:r>
      <w:r w:rsidRPr="00CD0501">
        <w:rPr>
          <w:rFonts w:eastAsia="標楷體"/>
          <w:sz w:val="20"/>
          <w:szCs w:val="20"/>
        </w:rPr>
        <w:t>學年度第</w:t>
      </w:r>
      <w:r w:rsidRPr="00CD0501">
        <w:rPr>
          <w:rFonts w:eastAsia="標楷體"/>
          <w:sz w:val="20"/>
          <w:szCs w:val="20"/>
        </w:rPr>
        <w:t>3</w:t>
      </w:r>
      <w:r w:rsidRPr="00CD0501">
        <w:rPr>
          <w:rFonts w:eastAsia="標楷體"/>
          <w:sz w:val="20"/>
          <w:szCs w:val="20"/>
        </w:rPr>
        <w:t>次校務會議通過第</w:t>
      </w:r>
      <w:r w:rsidRPr="00CD0501">
        <w:rPr>
          <w:rFonts w:eastAsia="標楷體"/>
          <w:sz w:val="20"/>
          <w:szCs w:val="20"/>
        </w:rPr>
        <w:t>6</w:t>
      </w:r>
      <w:r w:rsidRPr="00CD0501">
        <w:rPr>
          <w:rFonts w:eastAsia="標楷體"/>
          <w:sz w:val="20"/>
          <w:szCs w:val="20"/>
        </w:rPr>
        <w:t>、</w:t>
      </w:r>
      <w:r w:rsidRPr="00CD0501">
        <w:rPr>
          <w:rFonts w:eastAsia="標楷體"/>
          <w:sz w:val="20"/>
          <w:szCs w:val="20"/>
        </w:rPr>
        <w:t>7</w:t>
      </w:r>
      <w:r w:rsidRPr="00CD0501">
        <w:rPr>
          <w:rFonts w:eastAsia="標楷體"/>
          <w:sz w:val="20"/>
          <w:szCs w:val="20"/>
        </w:rPr>
        <w:t>、</w:t>
      </w:r>
      <w:r w:rsidRPr="00CD0501">
        <w:rPr>
          <w:rFonts w:eastAsia="標楷體"/>
          <w:sz w:val="20"/>
          <w:szCs w:val="20"/>
        </w:rPr>
        <w:t>8</w:t>
      </w:r>
      <w:r w:rsidRPr="00CD0501">
        <w:rPr>
          <w:rFonts w:eastAsia="標楷體"/>
          <w:sz w:val="20"/>
          <w:szCs w:val="20"/>
        </w:rPr>
        <w:t>、</w:t>
      </w:r>
      <w:r w:rsidRPr="00CD0501">
        <w:rPr>
          <w:rFonts w:eastAsia="標楷體"/>
          <w:sz w:val="20"/>
          <w:szCs w:val="20"/>
        </w:rPr>
        <w:t>9</w:t>
      </w:r>
      <w:r w:rsidRPr="00CD0501">
        <w:rPr>
          <w:rFonts w:eastAsia="標楷體"/>
          <w:sz w:val="20"/>
          <w:szCs w:val="20"/>
        </w:rPr>
        <w:t>、</w:t>
      </w:r>
      <w:r w:rsidRPr="00CD0501">
        <w:rPr>
          <w:rFonts w:eastAsia="標楷體"/>
          <w:sz w:val="20"/>
          <w:szCs w:val="20"/>
        </w:rPr>
        <w:t>10</w:t>
      </w:r>
      <w:r w:rsidRPr="00CD0501">
        <w:rPr>
          <w:rFonts w:eastAsia="標楷體"/>
          <w:sz w:val="20"/>
          <w:szCs w:val="20"/>
        </w:rPr>
        <w:t>條修正變更</w:t>
      </w:r>
    </w:p>
    <w:p w14:paraId="304AE6EB" w14:textId="77777777" w:rsidR="00760085" w:rsidRPr="00CD0501" w:rsidRDefault="00760085" w:rsidP="00760085">
      <w:pPr>
        <w:snapToGrid w:val="0"/>
        <w:jc w:val="right"/>
        <w:rPr>
          <w:rFonts w:eastAsia="標楷體"/>
          <w:sz w:val="20"/>
          <w:szCs w:val="20"/>
        </w:rPr>
      </w:pPr>
      <w:r w:rsidRPr="00CD0501">
        <w:rPr>
          <w:rFonts w:eastAsia="標楷體"/>
          <w:sz w:val="20"/>
          <w:szCs w:val="20"/>
        </w:rPr>
        <w:t>97.08.13</w:t>
      </w:r>
      <w:r w:rsidRPr="00CD0501">
        <w:rPr>
          <w:rFonts w:eastAsia="標楷體"/>
          <w:sz w:val="20"/>
          <w:szCs w:val="20"/>
        </w:rPr>
        <w:t>亞洲秘字第</w:t>
      </w:r>
      <w:r w:rsidRPr="00CD0501">
        <w:rPr>
          <w:rFonts w:eastAsia="標楷體"/>
          <w:sz w:val="20"/>
          <w:szCs w:val="20"/>
        </w:rPr>
        <w:t>0970005525</w:t>
      </w:r>
      <w:r w:rsidRPr="00CD0501">
        <w:rPr>
          <w:rFonts w:eastAsia="標楷體"/>
          <w:sz w:val="20"/>
          <w:szCs w:val="20"/>
        </w:rPr>
        <w:t>號函公布</w:t>
      </w:r>
    </w:p>
    <w:commentRangeEnd w:id="14"/>
    <w:p w14:paraId="448988F5" w14:textId="77777777" w:rsidR="00760085" w:rsidRPr="00CD0501" w:rsidRDefault="00D40642" w:rsidP="00D40642">
      <w:pPr>
        <w:snapToGrid w:val="0"/>
        <w:spacing w:line="400" w:lineRule="exact"/>
        <w:ind w:left="900" w:hangingChars="500" w:hanging="900"/>
        <w:rPr>
          <w:rFonts w:eastAsia="標楷體"/>
        </w:rPr>
      </w:pPr>
      <w:r>
        <w:rPr>
          <w:rStyle w:val="ad"/>
        </w:rPr>
        <w:commentReference w:id="14"/>
      </w:r>
      <w:commentRangeStart w:id="15"/>
      <w:r w:rsidR="00760085" w:rsidRPr="00CD0501">
        <w:rPr>
          <w:rFonts w:eastAsia="標楷體"/>
        </w:rPr>
        <w:t>第一條</w:t>
      </w:r>
      <w:r w:rsidR="00760085" w:rsidRPr="00CD0501">
        <w:rPr>
          <w:rFonts w:eastAsia="標楷體"/>
        </w:rPr>
        <w:t xml:space="preserve">    </w:t>
      </w:r>
      <w:r w:rsidR="00760085" w:rsidRPr="00CD0501">
        <w:rPr>
          <w:rFonts w:eastAsia="標楷體"/>
        </w:rPr>
        <w:t>本校為提升教學品質，協助教師瞭解教學成效暨學生學習效果，特訂定本辦法。</w:t>
      </w:r>
      <w:commentRangeEnd w:id="15"/>
      <w:r w:rsidR="009412AD">
        <w:rPr>
          <w:rStyle w:val="ad"/>
        </w:rPr>
        <w:commentReference w:id="15"/>
      </w:r>
    </w:p>
    <w:p w14:paraId="6B57F2B2" w14:textId="77777777" w:rsidR="00760085" w:rsidRPr="00CD0501" w:rsidRDefault="00760085" w:rsidP="00760085">
      <w:pPr>
        <w:snapToGrid w:val="0"/>
        <w:spacing w:line="400" w:lineRule="exact"/>
        <w:ind w:left="1200" w:hangingChars="500" w:hanging="1200"/>
        <w:rPr>
          <w:rFonts w:eastAsia="標楷體"/>
        </w:rPr>
      </w:pPr>
      <w:r w:rsidRPr="00CD0501">
        <w:rPr>
          <w:rFonts w:eastAsia="標楷體"/>
        </w:rPr>
        <w:t>第二條</w:t>
      </w:r>
      <w:r w:rsidRPr="00CD0501">
        <w:rPr>
          <w:rFonts w:eastAsia="標楷體"/>
        </w:rPr>
        <w:t xml:space="preserve">    </w:t>
      </w:r>
      <w:r w:rsidRPr="00CD0501">
        <w:rPr>
          <w:rFonts w:eastAsia="標楷體"/>
        </w:rPr>
        <w:t>本評量之實施範圍，除畢業專題研究、專題討論、論文、服務與學習、訓輔時間、專題講座及組合課程、校外實習外，其餘本校所有課程及其授課教師均需接受教學評量。</w:t>
      </w:r>
    </w:p>
    <w:p w14:paraId="280692BF" w14:textId="77777777" w:rsidR="00760085" w:rsidRPr="00CD0501" w:rsidRDefault="00760085" w:rsidP="00760085">
      <w:pPr>
        <w:snapToGrid w:val="0"/>
        <w:spacing w:line="400" w:lineRule="exact"/>
        <w:ind w:left="1200" w:hangingChars="500" w:hanging="1200"/>
        <w:rPr>
          <w:rFonts w:eastAsia="標楷體"/>
        </w:rPr>
      </w:pPr>
      <w:r w:rsidRPr="00CD0501">
        <w:rPr>
          <w:rFonts w:eastAsia="標楷體"/>
        </w:rPr>
        <w:t>第三條</w:t>
      </w:r>
      <w:r w:rsidRPr="00CD0501">
        <w:rPr>
          <w:rFonts w:eastAsia="標楷體"/>
        </w:rPr>
        <w:t xml:space="preserve">    </w:t>
      </w:r>
      <w:r w:rsidRPr="00CD0501">
        <w:rPr>
          <w:rFonts w:eastAsia="標楷體"/>
        </w:rPr>
        <w:t>教學評量應於當學期末次學期課程預選作業前，由全體學生透過網路進行填答，學生於完成所有選讀科目之評量後，方得上網進行次</w:t>
      </w:r>
      <w:r w:rsidRPr="00CD0501">
        <w:rPr>
          <w:rFonts w:eastAsia="標楷體"/>
        </w:rPr>
        <w:lastRenderedPageBreak/>
        <w:t>學期選課。</w:t>
      </w:r>
    </w:p>
    <w:p w14:paraId="1F387B6F" w14:textId="77777777" w:rsidR="00760085" w:rsidRPr="00CD0501" w:rsidRDefault="00760085" w:rsidP="00760085">
      <w:pPr>
        <w:snapToGrid w:val="0"/>
        <w:spacing w:line="400" w:lineRule="exact"/>
        <w:ind w:left="1200" w:hangingChars="500" w:hanging="1200"/>
        <w:rPr>
          <w:rFonts w:eastAsia="標楷體"/>
        </w:rPr>
      </w:pPr>
      <w:r w:rsidRPr="00CD0501">
        <w:rPr>
          <w:rFonts w:eastAsia="標楷體"/>
        </w:rPr>
        <w:t>第四條</w:t>
      </w:r>
      <w:r w:rsidRPr="00CD0501">
        <w:rPr>
          <w:rFonts w:eastAsia="標楷體"/>
        </w:rPr>
        <w:t xml:space="preserve">    </w:t>
      </w:r>
      <w:r w:rsidRPr="00CD0501">
        <w:rPr>
          <w:rFonts w:eastAsia="標楷體"/>
        </w:rPr>
        <w:t>教學評量表內容區分為教學反應、綜合評估及學生自我評量三部分，其中「教學反應」採用李克特五點尺度法，「教學評量表」如附件。</w:t>
      </w:r>
    </w:p>
    <w:p w14:paraId="54E42731" w14:textId="77777777" w:rsidR="00760085" w:rsidRPr="00CD0501" w:rsidRDefault="00760085" w:rsidP="00760085">
      <w:pPr>
        <w:snapToGrid w:val="0"/>
        <w:spacing w:line="400" w:lineRule="exact"/>
        <w:ind w:left="1200" w:hangingChars="500" w:hanging="1200"/>
        <w:rPr>
          <w:rFonts w:eastAsia="標楷體"/>
        </w:rPr>
      </w:pPr>
      <w:r w:rsidRPr="00CD0501">
        <w:rPr>
          <w:rFonts w:eastAsia="標楷體"/>
        </w:rPr>
        <w:t>第五條</w:t>
      </w:r>
      <w:r w:rsidRPr="00CD0501">
        <w:rPr>
          <w:rFonts w:eastAsia="標楷體"/>
        </w:rPr>
        <w:t xml:space="preserve">    </w:t>
      </w:r>
      <w:r w:rsidRPr="00CD0501">
        <w:rPr>
          <w:rFonts w:eastAsia="標楷體"/>
        </w:rPr>
        <w:t>由教務處就學生評量結果依大學部及研究所分別進行統計作業，統計資料屬全校性者，敬陳校長密閱；統計資料屬各系</w:t>
      </w:r>
      <w:r w:rsidRPr="00CD0501">
        <w:rPr>
          <w:rFonts w:eastAsia="標楷體"/>
        </w:rPr>
        <w:t>(</w:t>
      </w:r>
      <w:r w:rsidRPr="00CD0501">
        <w:rPr>
          <w:rFonts w:eastAsia="標楷體"/>
        </w:rPr>
        <w:t>所</w:t>
      </w:r>
      <w:r w:rsidRPr="00CD0501">
        <w:rPr>
          <w:rFonts w:eastAsia="標楷體"/>
        </w:rPr>
        <w:t>)</w:t>
      </w:r>
      <w:r w:rsidRPr="00CD0501">
        <w:rPr>
          <w:rFonts w:eastAsia="標楷體"/>
        </w:rPr>
        <w:t>、通識教育中心者，送交各系</w:t>
      </w:r>
      <w:r w:rsidRPr="00CD0501">
        <w:rPr>
          <w:rFonts w:eastAsia="標楷體"/>
        </w:rPr>
        <w:t>(</w:t>
      </w:r>
      <w:r w:rsidRPr="00CD0501">
        <w:rPr>
          <w:rFonts w:eastAsia="標楷體"/>
        </w:rPr>
        <w:t>所</w:t>
      </w:r>
      <w:r w:rsidRPr="00CD0501">
        <w:rPr>
          <w:rFonts w:eastAsia="標楷體"/>
        </w:rPr>
        <w:t>)</w:t>
      </w:r>
      <w:r w:rsidRPr="00CD0501">
        <w:rPr>
          <w:rFonts w:eastAsia="標楷體"/>
        </w:rPr>
        <w:t>、通識教育中心主管密閱；統計資料屬授課教師者，由教務處以電子郵件通知各授課教師自行至本校網站查看其授課科目之教學評量結果，作為教學改進之參考。</w:t>
      </w:r>
    </w:p>
    <w:p w14:paraId="4FC062C9" w14:textId="77777777" w:rsidR="00760085" w:rsidRPr="00CD0501" w:rsidRDefault="00760085" w:rsidP="00760085">
      <w:pPr>
        <w:snapToGrid w:val="0"/>
        <w:spacing w:line="400" w:lineRule="exact"/>
        <w:ind w:left="1200" w:hangingChars="500" w:hanging="1200"/>
        <w:rPr>
          <w:rFonts w:eastAsia="標楷體"/>
        </w:rPr>
      </w:pPr>
      <w:r w:rsidRPr="00CD0501">
        <w:rPr>
          <w:rFonts w:eastAsia="標楷體"/>
        </w:rPr>
        <w:t>第六條</w:t>
      </w:r>
      <w:r w:rsidRPr="00CD0501">
        <w:rPr>
          <w:rFonts w:eastAsia="標楷體"/>
        </w:rPr>
        <w:t xml:space="preserve">    </w:t>
      </w:r>
      <w:r w:rsidRPr="00CD0501">
        <w:rPr>
          <w:rFonts w:eastAsia="標楷體"/>
          <w:color w:val="000000"/>
        </w:rPr>
        <w:t>當學期教</w:t>
      </w:r>
      <w:smartTag w:uri="urn:schemas-microsoft-com:office:smarttags" w:element="PersonName">
        <w:smartTagPr>
          <w:attr w:name="ProductID" w:val="師"/>
        </w:smartTagPr>
        <w:r w:rsidRPr="00CD0501">
          <w:rPr>
            <w:rFonts w:eastAsia="標楷體"/>
            <w:color w:val="000000"/>
          </w:rPr>
          <w:t>師</w:t>
        </w:r>
      </w:smartTag>
      <w:r w:rsidRPr="00CD0501">
        <w:rPr>
          <w:rFonts w:eastAsia="標楷體"/>
          <w:color w:val="000000"/>
        </w:rPr>
        <w:t>教授科目之「教學反應」加總後之平均值低於</w:t>
      </w:r>
      <w:r w:rsidRPr="00CD0501">
        <w:rPr>
          <w:rFonts w:eastAsia="標楷體"/>
          <w:color w:val="000000"/>
        </w:rPr>
        <w:t>3.5</w:t>
      </w:r>
      <w:r w:rsidRPr="00CD0501">
        <w:rPr>
          <w:rFonts w:eastAsia="標楷體"/>
          <w:color w:val="000000"/>
        </w:rPr>
        <w:t>分</w:t>
      </w:r>
      <w:r w:rsidRPr="00CD0501">
        <w:rPr>
          <w:rFonts w:eastAsia="標楷體"/>
          <w:color w:val="000000"/>
        </w:rPr>
        <w:t>(</w:t>
      </w:r>
      <w:r w:rsidRPr="00CD0501">
        <w:rPr>
          <w:rFonts w:eastAsia="標楷體"/>
          <w:color w:val="000000"/>
        </w:rPr>
        <w:t>含</w:t>
      </w:r>
      <w:r w:rsidRPr="00CD0501">
        <w:rPr>
          <w:rFonts w:eastAsia="標楷體"/>
          <w:color w:val="000000"/>
        </w:rPr>
        <w:t>)</w:t>
      </w:r>
      <w:r w:rsidRPr="00CD0501">
        <w:rPr>
          <w:rFonts w:eastAsia="標楷體"/>
          <w:color w:val="000000"/>
        </w:rPr>
        <w:t>以下者，除兼任教師由所屬學系</w:t>
      </w:r>
      <w:r w:rsidRPr="00CD0501">
        <w:rPr>
          <w:rFonts w:eastAsia="標楷體"/>
          <w:color w:val="000000"/>
        </w:rPr>
        <w:t>(</w:t>
      </w:r>
      <w:r w:rsidRPr="00CD0501">
        <w:rPr>
          <w:rFonts w:eastAsia="標楷體"/>
          <w:color w:val="000000"/>
        </w:rPr>
        <w:t>所</w:t>
      </w:r>
      <w:r w:rsidRPr="00CD0501">
        <w:rPr>
          <w:rFonts w:eastAsia="標楷體"/>
          <w:color w:val="000000"/>
        </w:rPr>
        <w:t>)</w:t>
      </w:r>
      <w:r w:rsidRPr="00CD0501">
        <w:rPr>
          <w:rFonts w:eastAsia="標楷體"/>
        </w:rPr>
        <w:t>教評會審議，予以不續聘外，專任教師提請教學評量小組會議參考各相關評量資料</w:t>
      </w:r>
      <w:r w:rsidRPr="00CD0501">
        <w:rPr>
          <w:rFonts w:eastAsia="標楷體"/>
        </w:rPr>
        <w:t>(</w:t>
      </w:r>
      <w:r w:rsidRPr="00CD0501">
        <w:rPr>
          <w:rFonts w:eastAsia="標楷體"/>
        </w:rPr>
        <w:t>教學反應、綜合評估、學生自我評量</w:t>
      </w:r>
      <w:r w:rsidRPr="00CD0501">
        <w:rPr>
          <w:rFonts w:eastAsia="標楷體"/>
        </w:rPr>
        <w:t>)</w:t>
      </w:r>
      <w:r w:rsidRPr="00CD0501">
        <w:rPr>
          <w:rFonts w:eastAsia="標楷體"/>
        </w:rPr>
        <w:t>及老師給予學生評分情形審議處理方式。其處理方式如下：</w:t>
      </w:r>
    </w:p>
    <w:p w14:paraId="229A86A6" w14:textId="77777777" w:rsidR="00760085" w:rsidRPr="00CD0501" w:rsidRDefault="00760085" w:rsidP="00760085">
      <w:pPr>
        <w:snapToGrid w:val="0"/>
        <w:spacing w:line="400" w:lineRule="exact"/>
        <w:ind w:leftChars="495" w:left="1668" w:hangingChars="200" w:hanging="480"/>
        <w:rPr>
          <w:rFonts w:eastAsia="標楷體"/>
        </w:rPr>
      </w:pPr>
      <w:r w:rsidRPr="00CD0501">
        <w:rPr>
          <w:rFonts w:eastAsia="標楷體"/>
        </w:rPr>
        <w:t>一、</w:t>
      </w:r>
      <w:r w:rsidRPr="00CD0501">
        <w:rPr>
          <w:rFonts w:eastAsia="標楷體"/>
          <w:color w:val="000000"/>
        </w:rPr>
        <w:t>召開教學評量小組會議</w:t>
      </w:r>
      <w:r w:rsidRPr="00CD0501">
        <w:rPr>
          <w:rFonts w:eastAsia="標楷體"/>
          <w:color w:val="000000"/>
          <w:u w:val="single"/>
        </w:rPr>
        <w:t>前</w:t>
      </w:r>
      <w:r w:rsidRPr="00CD0501">
        <w:rPr>
          <w:rFonts w:eastAsia="標楷體"/>
          <w:color w:val="000000"/>
        </w:rPr>
        <w:t>，</w:t>
      </w:r>
      <w:r w:rsidRPr="00CD0501">
        <w:rPr>
          <w:rFonts w:eastAsia="標楷體"/>
          <w:color w:val="000000"/>
          <w:u w:val="single"/>
        </w:rPr>
        <w:t>應通知</w:t>
      </w:r>
      <w:r w:rsidRPr="00CD0501">
        <w:rPr>
          <w:rFonts w:eastAsia="標楷體"/>
          <w:color w:val="000000"/>
        </w:rPr>
        <w:t>教學評量異常之教師出席說明</w:t>
      </w:r>
      <w:r w:rsidRPr="00CD0501">
        <w:rPr>
          <w:rFonts w:eastAsia="標楷體"/>
          <w:color w:val="000000"/>
          <w:u w:val="single"/>
        </w:rPr>
        <w:t>，如因故無法出席者，</w:t>
      </w:r>
      <w:r w:rsidRPr="00CD0501">
        <w:rPr>
          <w:rFonts w:eastAsia="標楷體"/>
          <w:u w:val="single"/>
        </w:rPr>
        <w:t>應於會前提出書面申辯說明</w:t>
      </w:r>
      <w:r w:rsidRPr="00CD0501">
        <w:rPr>
          <w:rFonts w:eastAsia="標楷體"/>
        </w:rPr>
        <w:t>。</w:t>
      </w:r>
    </w:p>
    <w:p w14:paraId="1D2C48AD" w14:textId="77777777" w:rsidR="00760085" w:rsidRPr="00CD0501" w:rsidRDefault="00760085" w:rsidP="00760085">
      <w:pPr>
        <w:snapToGrid w:val="0"/>
        <w:spacing w:line="400" w:lineRule="exact"/>
        <w:ind w:left="1188"/>
        <w:rPr>
          <w:rFonts w:eastAsia="標楷體"/>
        </w:rPr>
      </w:pPr>
      <w:r w:rsidRPr="00CD0501">
        <w:rPr>
          <w:rFonts w:eastAsia="標楷體"/>
        </w:rPr>
        <w:t>二、由各系</w:t>
      </w:r>
      <w:r w:rsidRPr="00CD0501">
        <w:rPr>
          <w:rFonts w:eastAsia="標楷體"/>
        </w:rPr>
        <w:t>(</w:t>
      </w:r>
      <w:r w:rsidRPr="00CD0501">
        <w:rPr>
          <w:rFonts w:eastAsia="標楷體"/>
        </w:rPr>
        <w:t>所</w:t>
      </w:r>
      <w:r w:rsidRPr="00CD0501">
        <w:rPr>
          <w:rFonts w:eastAsia="標楷體"/>
        </w:rPr>
        <w:t>)</w:t>
      </w:r>
      <w:r w:rsidRPr="00CD0501">
        <w:rPr>
          <w:rFonts w:eastAsia="標楷體"/>
        </w:rPr>
        <w:t>主管轉請教師研提改進方案。</w:t>
      </w:r>
    </w:p>
    <w:p w14:paraId="46ECDB6E" w14:textId="77777777" w:rsidR="00760085" w:rsidRPr="00CD0501" w:rsidRDefault="00760085" w:rsidP="00760085">
      <w:pPr>
        <w:snapToGrid w:val="0"/>
        <w:spacing w:line="400" w:lineRule="exact"/>
        <w:ind w:leftChars="495" w:left="1596" w:hangingChars="170" w:hanging="408"/>
        <w:rPr>
          <w:rFonts w:eastAsia="標楷體"/>
        </w:rPr>
      </w:pPr>
      <w:r w:rsidRPr="00CD0501">
        <w:rPr>
          <w:rFonts w:eastAsia="標楷體"/>
        </w:rPr>
        <w:t>三、移請教學資源暨教師專業發展中心組成輔導小組予以輔導改進教學方法，輔導小組成員由教學資源暨教師專業發展中心主任、受輔導教師之系主任以及系主任所推薦之一位資深專業教師組成。輔導一年後，若未見成效，由各級教師評審委員會審議是否予以解聘、停聘或不續聘。</w:t>
      </w:r>
    </w:p>
    <w:p w14:paraId="07AAE8DA" w14:textId="77777777" w:rsidR="00760085" w:rsidRPr="00760085" w:rsidRDefault="00760085" w:rsidP="00760085">
      <w:pPr>
        <w:snapToGrid w:val="0"/>
        <w:spacing w:line="400" w:lineRule="exact"/>
        <w:ind w:leftChars="495" w:left="1596" w:hangingChars="170" w:hanging="408"/>
        <w:rPr>
          <w:rFonts w:eastAsia="標楷體"/>
          <w:u w:val="single"/>
        </w:rPr>
      </w:pPr>
      <w:r w:rsidRPr="00CD0501">
        <w:rPr>
          <w:rFonts w:eastAsia="標楷體"/>
          <w:u w:val="single"/>
        </w:rPr>
        <w:t>四、專任教師教學評量平均值低於</w:t>
      </w:r>
      <w:r w:rsidRPr="00CD0501">
        <w:rPr>
          <w:rFonts w:eastAsia="標楷體"/>
          <w:u w:val="single"/>
        </w:rPr>
        <w:t>3.5</w:t>
      </w:r>
      <w:r w:rsidRPr="00CD0501">
        <w:rPr>
          <w:rFonts w:eastAsia="標楷體"/>
          <w:u w:val="single"/>
        </w:rPr>
        <w:t>分</w:t>
      </w:r>
      <w:r w:rsidRPr="00CD0501">
        <w:rPr>
          <w:rFonts w:eastAsia="標楷體"/>
          <w:u w:val="single"/>
        </w:rPr>
        <w:t>(</w:t>
      </w:r>
      <w:r w:rsidRPr="00CD0501">
        <w:rPr>
          <w:rFonts w:eastAsia="標楷體"/>
          <w:u w:val="single"/>
        </w:rPr>
        <w:t>含</w:t>
      </w:r>
      <w:r w:rsidRPr="00CD0501">
        <w:rPr>
          <w:rFonts w:eastAsia="標楷體"/>
          <w:u w:val="single"/>
        </w:rPr>
        <w:t>)</w:t>
      </w:r>
      <w:r w:rsidRPr="00CD0501">
        <w:rPr>
          <w:rFonts w:eastAsia="標楷體"/>
          <w:u w:val="single"/>
        </w:rPr>
        <w:t>以下者，除應接受教學輔導外，次</w:t>
      </w:r>
      <w:r w:rsidRPr="00760085">
        <w:rPr>
          <w:rFonts w:eastAsia="標楷體" w:hint="eastAsia"/>
          <w:u w:val="single"/>
        </w:rPr>
        <w:t>二</w:t>
      </w:r>
      <w:r w:rsidRPr="00760085">
        <w:rPr>
          <w:rFonts w:eastAsia="標楷體"/>
          <w:u w:val="single"/>
        </w:rPr>
        <w:t>學期應按基本授課時數授課，不得超授鐘點及校外兼課。</w:t>
      </w:r>
    </w:p>
    <w:p w14:paraId="42B39729" w14:textId="77777777" w:rsidR="00760085" w:rsidRPr="00CD0501" w:rsidRDefault="00760085" w:rsidP="00760085">
      <w:pPr>
        <w:snapToGrid w:val="0"/>
        <w:spacing w:line="400" w:lineRule="exact"/>
        <w:ind w:left="1200" w:hangingChars="500" w:hanging="1200"/>
        <w:rPr>
          <w:rFonts w:eastAsia="標楷體"/>
        </w:rPr>
      </w:pPr>
      <w:r w:rsidRPr="00CD0501">
        <w:rPr>
          <w:rFonts w:eastAsia="標楷體"/>
        </w:rPr>
        <w:t>第七條</w:t>
      </w:r>
      <w:r w:rsidRPr="00CD0501">
        <w:rPr>
          <w:rFonts w:eastAsia="標楷體"/>
        </w:rPr>
        <w:t xml:space="preserve">    </w:t>
      </w:r>
      <w:r w:rsidRPr="00CD0501">
        <w:rPr>
          <w:rFonts w:eastAsia="標楷體"/>
        </w:rPr>
        <w:t>教學評量小組成員由學術副校長、教務長、教學資源暨教師專業發展中心主任及教學評量異常教師所屬之系主任組成，並由學術副校長擔任召集人。教學評量小組召開會議時，為應審議需要，得邀請授課班級之學生</w:t>
      </w:r>
      <w:r w:rsidRPr="00CD0501">
        <w:rPr>
          <w:rFonts w:eastAsia="標楷體"/>
        </w:rPr>
        <w:t>(</w:t>
      </w:r>
      <w:r w:rsidRPr="00CD0501">
        <w:rPr>
          <w:rFonts w:eastAsia="標楷體"/>
        </w:rPr>
        <w:t>學生以亂數選出</w:t>
      </w:r>
      <w:r w:rsidRPr="00CD0501">
        <w:rPr>
          <w:rFonts w:eastAsia="標楷體"/>
        </w:rPr>
        <w:t>)</w:t>
      </w:r>
      <w:r w:rsidRPr="00CD0501">
        <w:rPr>
          <w:rFonts w:eastAsia="標楷體"/>
        </w:rPr>
        <w:t>代表列席說明。</w:t>
      </w:r>
    </w:p>
    <w:p w14:paraId="7EBAE0EC" w14:textId="77777777" w:rsidR="00760085" w:rsidRPr="00CD0501" w:rsidRDefault="00760085" w:rsidP="00760085">
      <w:pPr>
        <w:snapToGrid w:val="0"/>
        <w:spacing w:line="400" w:lineRule="exact"/>
        <w:ind w:left="1200" w:hangingChars="500" w:hanging="1200"/>
        <w:rPr>
          <w:rFonts w:eastAsia="標楷體"/>
        </w:rPr>
      </w:pPr>
      <w:r w:rsidRPr="00CD0501">
        <w:rPr>
          <w:rFonts w:eastAsia="標楷體"/>
        </w:rPr>
        <w:t>第八條</w:t>
      </w:r>
      <w:r w:rsidRPr="00CD0501">
        <w:rPr>
          <w:rFonts w:eastAsia="標楷體"/>
        </w:rPr>
        <w:t xml:space="preserve">    </w:t>
      </w:r>
      <w:r w:rsidRPr="00CD0501">
        <w:rPr>
          <w:rFonts w:eastAsia="標楷體"/>
        </w:rPr>
        <w:t>教學評量結果列為教師升等之參考，其教學評量優良者，由各學院列為教學獎推薦候選人重要參考依據或逕提名為教學獎候選人。</w:t>
      </w:r>
    </w:p>
    <w:p w14:paraId="6253C68D" w14:textId="77777777" w:rsidR="00760085" w:rsidRPr="00CD0501" w:rsidRDefault="00760085" w:rsidP="00760085">
      <w:pPr>
        <w:snapToGrid w:val="0"/>
        <w:spacing w:line="400" w:lineRule="exact"/>
        <w:ind w:left="1200" w:hangingChars="500" w:hanging="1200"/>
      </w:pPr>
      <w:r w:rsidRPr="00CD0501">
        <w:rPr>
          <w:rFonts w:eastAsia="標楷體"/>
        </w:rPr>
        <w:t>第九條</w:t>
      </w:r>
      <w:r w:rsidRPr="00CD0501">
        <w:rPr>
          <w:rFonts w:eastAsia="標楷體"/>
        </w:rPr>
        <w:t xml:space="preserve">    </w:t>
      </w:r>
      <w:r w:rsidRPr="00CD0501">
        <w:rPr>
          <w:rFonts w:eastAsia="標楷體"/>
        </w:rPr>
        <w:t>本辦法經校務會議通過後，陳請校長核定後發布施行，修正時亦同。</w:t>
      </w:r>
    </w:p>
    <w:sectPr w:rsidR="00760085" w:rsidRPr="00CD0501" w:rsidSect="00AF192A">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va" w:date="2010-11-12T12:54:00Z" w:initials="E">
    <w:p w14:paraId="42F50323" w14:textId="77777777" w:rsidR="009D7A72" w:rsidRDefault="009D7A72">
      <w:pPr>
        <w:pStyle w:val="ae"/>
      </w:pPr>
      <w:r>
        <w:rPr>
          <w:rStyle w:val="ad"/>
        </w:rPr>
        <w:annotationRef/>
      </w:r>
      <w:r>
        <w:rPr>
          <w:rFonts w:hint="eastAsia"/>
        </w:rPr>
        <w:t>標楷體</w:t>
      </w:r>
      <w:r>
        <w:rPr>
          <w:rFonts w:hint="eastAsia"/>
        </w:rPr>
        <w:t>12</w:t>
      </w:r>
      <w:r>
        <w:rPr>
          <w:rFonts w:hint="eastAsia"/>
        </w:rPr>
        <w:t>號字</w:t>
      </w:r>
    </w:p>
  </w:comment>
  <w:comment w:id="2" w:author="Eva" w:date="2010-11-12T13:16:00Z" w:initials="E">
    <w:p w14:paraId="4C862F7A" w14:textId="77777777" w:rsidR="00B87A5A" w:rsidRDefault="00B87A5A">
      <w:pPr>
        <w:pStyle w:val="ae"/>
      </w:pPr>
      <w:r>
        <w:rPr>
          <w:rStyle w:val="ad"/>
        </w:rPr>
        <w:annotationRef/>
      </w:r>
      <w:r>
        <w:rPr>
          <w:rFonts w:hint="eastAsia"/>
        </w:rPr>
        <w:t>標楷體</w:t>
      </w:r>
      <w:r>
        <w:rPr>
          <w:rFonts w:hint="eastAsia"/>
        </w:rPr>
        <w:t>12</w:t>
      </w:r>
      <w:r>
        <w:rPr>
          <w:rFonts w:hint="eastAsia"/>
        </w:rPr>
        <w:t>字，粗體</w:t>
      </w:r>
      <w:r w:rsidR="00D40642">
        <w:rPr>
          <w:rFonts w:hint="eastAsia"/>
        </w:rPr>
        <w:t>，以本校代表亞洲大學，辦法名稱加引號</w:t>
      </w:r>
    </w:p>
  </w:comment>
  <w:comment w:id="3" w:author="Eva" w:date="2010-11-12T13:07:00Z" w:initials="E">
    <w:p w14:paraId="52D84C63" w14:textId="77777777" w:rsidR="00B87A5A" w:rsidRDefault="00B87A5A">
      <w:pPr>
        <w:pStyle w:val="ae"/>
      </w:pPr>
      <w:r>
        <w:rPr>
          <w:rStyle w:val="ad"/>
        </w:rPr>
        <w:annotationRef/>
      </w:r>
      <w:r>
        <w:rPr>
          <w:rFonts w:hint="eastAsia"/>
        </w:rPr>
        <w:t>日期以阿拉伯數字標示</w:t>
      </w:r>
    </w:p>
  </w:comment>
  <w:comment w:id="4" w:author="Eva" w:date="2010-11-12T13:08:00Z" w:initials="E">
    <w:p w14:paraId="4EF74F7A" w14:textId="77777777" w:rsidR="00B87A5A" w:rsidRDefault="00B87A5A">
      <w:pPr>
        <w:pStyle w:val="ae"/>
      </w:pPr>
      <w:r>
        <w:rPr>
          <w:rStyle w:val="ad"/>
        </w:rPr>
        <w:annotationRef/>
      </w:r>
      <w:r>
        <w:rPr>
          <w:rFonts w:hint="eastAsia"/>
        </w:rPr>
        <w:t>敘明修正重點</w:t>
      </w:r>
    </w:p>
  </w:comment>
  <w:comment w:id="5" w:author="Eva" w:date="2010-11-12T13:09:00Z" w:initials="E">
    <w:p w14:paraId="00B0C92D" w14:textId="77777777" w:rsidR="00B87A5A" w:rsidRDefault="00B87A5A">
      <w:pPr>
        <w:pStyle w:val="ae"/>
      </w:pPr>
      <w:r>
        <w:rPr>
          <w:rStyle w:val="ad"/>
        </w:rPr>
        <w:annotationRef/>
      </w:r>
      <w:r>
        <w:rPr>
          <w:rFonts w:hint="eastAsia"/>
        </w:rPr>
        <w:t>註記條款</w:t>
      </w:r>
    </w:p>
  </w:comment>
  <w:comment w:id="6" w:author="Eva" w:date="2010-11-12T13:18:00Z" w:initials="E">
    <w:p w14:paraId="19226C43" w14:textId="77777777" w:rsidR="00D40642" w:rsidRDefault="00D40642">
      <w:pPr>
        <w:pStyle w:val="ae"/>
      </w:pPr>
      <w:r>
        <w:rPr>
          <w:rStyle w:val="ad"/>
        </w:rPr>
        <w:annotationRef/>
      </w:r>
      <w:r>
        <w:rPr>
          <w:rFonts w:hint="eastAsia"/>
        </w:rPr>
        <w:t>標楷體</w:t>
      </w:r>
      <w:r>
        <w:rPr>
          <w:rFonts w:hint="eastAsia"/>
        </w:rPr>
        <w:t>14</w:t>
      </w:r>
      <w:r>
        <w:rPr>
          <w:rFonts w:hint="eastAsia"/>
        </w:rPr>
        <w:t>號字粗體</w:t>
      </w:r>
    </w:p>
  </w:comment>
  <w:comment w:id="7" w:author="Eva" w:date="2010-11-12T13:13:00Z" w:initials="E">
    <w:p w14:paraId="58A0008F" w14:textId="77777777" w:rsidR="00B87A5A" w:rsidRDefault="00B87A5A">
      <w:pPr>
        <w:pStyle w:val="ae"/>
      </w:pPr>
      <w:r>
        <w:rPr>
          <w:rStyle w:val="ad"/>
        </w:rPr>
        <w:annotationRef/>
      </w:r>
      <w:r>
        <w:rPr>
          <w:rFonts w:hint="eastAsia"/>
        </w:rPr>
        <w:t>新增文字、標點符號於修正條文欄位劃底線</w:t>
      </w:r>
    </w:p>
  </w:comment>
  <w:comment w:id="8" w:author="Eva" w:date="2010-11-12T13:14:00Z" w:initials="E">
    <w:p w14:paraId="0D425877" w14:textId="77777777" w:rsidR="00B87A5A" w:rsidRDefault="00B87A5A">
      <w:pPr>
        <w:pStyle w:val="ae"/>
      </w:pPr>
      <w:r>
        <w:rPr>
          <w:rStyle w:val="ad"/>
        </w:rPr>
        <w:annotationRef/>
      </w:r>
      <w:r>
        <w:rPr>
          <w:rFonts w:hint="eastAsia"/>
        </w:rPr>
        <w:t>刪除文字、標點符號於現行條文欄位劃底線。</w:t>
      </w:r>
    </w:p>
  </w:comment>
  <w:comment w:id="9" w:author="Eva" w:date="2010-11-12T13:12:00Z" w:initials="E">
    <w:p w14:paraId="4548753E" w14:textId="77777777" w:rsidR="00B87A5A" w:rsidRDefault="00B87A5A">
      <w:pPr>
        <w:pStyle w:val="ae"/>
      </w:pPr>
      <w:r>
        <w:rPr>
          <w:rStyle w:val="ad"/>
        </w:rPr>
        <w:annotationRef/>
      </w:r>
      <w:r>
        <w:rPr>
          <w:rFonts w:hint="eastAsia"/>
        </w:rPr>
        <w:t>條列式敘明修正原因，不能只寫修正文字。</w:t>
      </w:r>
    </w:p>
  </w:comment>
  <w:comment w:id="10" w:author="Eva" w:date="2010-11-12T13:24:00Z" w:initials="E">
    <w:p w14:paraId="07C6A537" w14:textId="77777777" w:rsidR="00D40642" w:rsidRDefault="00D40642">
      <w:pPr>
        <w:pStyle w:val="ae"/>
      </w:pPr>
      <w:r>
        <w:rPr>
          <w:rStyle w:val="ad"/>
        </w:rPr>
        <w:annotationRef/>
      </w:r>
      <w:r>
        <w:rPr>
          <w:rFonts w:hint="eastAsia"/>
        </w:rPr>
        <w:t>列出欲刪除之完整條文，不劃底線。</w:t>
      </w:r>
    </w:p>
  </w:comment>
  <w:comment w:id="11" w:author="Eva" w:date="2010-11-12T13:25:00Z" w:initials="E">
    <w:p w14:paraId="6ABCF2B7" w14:textId="77777777" w:rsidR="00866683" w:rsidRDefault="00866683">
      <w:pPr>
        <w:pStyle w:val="ae"/>
      </w:pPr>
      <w:r>
        <w:rPr>
          <w:rStyle w:val="ad"/>
        </w:rPr>
        <w:annotationRef/>
      </w:r>
      <w:r>
        <w:rPr>
          <w:rFonts w:hint="eastAsia"/>
        </w:rPr>
        <w:t>劃底線，並敘明刪除原因</w:t>
      </w:r>
    </w:p>
  </w:comment>
  <w:comment w:id="12" w:author="Eva" w:date="2010-11-12T13:25:00Z" w:initials="E">
    <w:p w14:paraId="6DB8381C" w14:textId="77777777" w:rsidR="00866683" w:rsidRDefault="00866683">
      <w:pPr>
        <w:pStyle w:val="ae"/>
      </w:pPr>
      <w:r>
        <w:rPr>
          <w:rStyle w:val="ad"/>
        </w:rPr>
        <w:annotationRef/>
      </w:r>
      <w:r>
        <w:rPr>
          <w:rFonts w:hint="eastAsia"/>
        </w:rPr>
        <w:t>劃底線，並敘明新增原因</w:t>
      </w:r>
    </w:p>
  </w:comment>
  <w:comment w:id="13" w:author="Eva" w:date="2010-11-12T13:19:00Z" w:initials="E">
    <w:p w14:paraId="4F4D7E03" w14:textId="77777777" w:rsidR="00D40642" w:rsidRDefault="00D40642">
      <w:pPr>
        <w:pStyle w:val="ae"/>
      </w:pPr>
      <w:r>
        <w:rPr>
          <w:rStyle w:val="ad"/>
        </w:rPr>
        <w:annotationRef/>
      </w:r>
      <w:r>
        <w:rPr>
          <w:rFonts w:hint="eastAsia"/>
        </w:rPr>
        <w:t>修正後全文草案，標楷體</w:t>
      </w:r>
      <w:r>
        <w:rPr>
          <w:rFonts w:hint="eastAsia"/>
        </w:rPr>
        <w:t>14</w:t>
      </w:r>
      <w:r>
        <w:rPr>
          <w:rFonts w:hint="eastAsia"/>
        </w:rPr>
        <w:t>號字粗體</w:t>
      </w:r>
    </w:p>
  </w:comment>
  <w:comment w:id="14" w:author="Eva" w:date="2010-11-12T13:39:00Z" w:initials="E">
    <w:p w14:paraId="6AE80C08" w14:textId="77777777" w:rsidR="00D40642" w:rsidRDefault="00D40642">
      <w:pPr>
        <w:pStyle w:val="ae"/>
      </w:pPr>
      <w:r>
        <w:rPr>
          <w:rStyle w:val="ad"/>
        </w:rPr>
        <w:annotationRef/>
      </w:r>
      <w:r>
        <w:rPr>
          <w:rFonts w:hint="eastAsia"/>
        </w:rPr>
        <w:t>標楷底</w:t>
      </w:r>
      <w:r>
        <w:rPr>
          <w:rFonts w:hint="eastAsia"/>
        </w:rPr>
        <w:t>10</w:t>
      </w:r>
      <w:r>
        <w:rPr>
          <w:rFonts w:hint="eastAsia"/>
        </w:rPr>
        <w:t>號字，</w:t>
      </w:r>
      <w:r w:rsidR="009412AD">
        <w:rPr>
          <w:rFonts w:hint="eastAsia"/>
        </w:rPr>
        <w:t>敘</w:t>
      </w:r>
      <w:r>
        <w:rPr>
          <w:rFonts w:hint="eastAsia"/>
        </w:rPr>
        <w:t>明修正歷程，均以阿拉伯數字標示</w:t>
      </w:r>
    </w:p>
  </w:comment>
  <w:comment w:id="15" w:author="Eva" w:date="2010-11-12T13:38:00Z" w:initials="E">
    <w:p w14:paraId="63229207" w14:textId="77777777" w:rsidR="009412AD" w:rsidRDefault="009412AD">
      <w:pPr>
        <w:pStyle w:val="ae"/>
      </w:pPr>
      <w:r>
        <w:rPr>
          <w:rStyle w:val="ad"/>
        </w:rPr>
        <w:annotationRef/>
      </w:r>
      <w:r>
        <w:rPr>
          <w:rFonts w:hint="eastAsia"/>
        </w:rPr>
        <w:t>標楷體</w:t>
      </w:r>
      <w:r>
        <w:rPr>
          <w:rFonts w:hint="eastAsia"/>
        </w:rPr>
        <w:t>12</w:t>
      </w:r>
      <w:r>
        <w:rPr>
          <w:rFonts w:hint="eastAsia"/>
        </w:rPr>
        <w:t>號字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F50323" w15:done="0"/>
  <w15:commentEx w15:paraId="4C862F7A" w15:done="0"/>
  <w15:commentEx w15:paraId="52D84C63" w15:done="0"/>
  <w15:commentEx w15:paraId="4EF74F7A" w15:done="0"/>
  <w15:commentEx w15:paraId="00B0C92D" w15:done="0"/>
  <w15:commentEx w15:paraId="19226C43" w15:done="0"/>
  <w15:commentEx w15:paraId="58A0008F" w15:done="0"/>
  <w15:commentEx w15:paraId="0D425877" w15:done="0"/>
  <w15:commentEx w15:paraId="4548753E" w15:done="0"/>
  <w15:commentEx w15:paraId="07C6A537" w15:done="0"/>
  <w15:commentEx w15:paraId="6ABCF2B7" w15:done="0"/>
  <w15:commentEx w15:paraId="6DB8381C" w15:done="0"/>
  <w15:commentEx w15:paraId="4F4D7E03" w15:done="0"/>
  <w15:commentEx w15:paraId="6AE80C08" w15:done="0"/>
  <w15:commentEx w15:paraId="632292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50323" w16cid:durableId="1FF3073F"/>
  <w16cid:commentId w16cid:paraId="4C862F7A" w16cid:durableId="1FF30740"/>
  <w16cid:commentId w16cid:paraId="52D84C63" w16cid:durableId="1FF30741"/>
  <w16cid:commentId w16cid:paraId="4EF74F7A" w16cid:durableId="1FF30742"/>
  <w16cid:commentId w16cid:paraId="00B0C92D" w16cid:durableId="1FF30743"/>
  <w16cid:commentId w16cid:paraId="19226C43" w16cid:durableId="1FF30744"/>
  <w16cid:commentId w16cid:paraId="58A0008F" w16cid:durableId="1FF30745"/>
  <w16cid:commentId w16cid:paraId="0D425877" w16cid:durableId="1FF30746"/>
  <w16cid:commentId w16cid:paraId="4548753E" w16cid:durableId="1FF30747"/>
  <w16cid:commentId w16cid:paraId="07C6A537" w16cid:durableId="1FF30748"/>
  <w16cid:commentId w16cid:paraId="6ABCF2B7" w16cid:durableId="1FF30749"/>
  <w16cid:commentId w16cid:paraId="6DB8381C" w16cid:durableId="1FF3074A"/>
  <w16cid:commentId w16cid:paraId="4F4D7E03" w16cid:durableId="1FF3074B"/>
  <w16cid:commentId w16cid:paraId="6AE80C08" w16cid:durableId="1FF3074C"/>
  <w16cid:commentId w16cid:paraId="63229207" w16cid:durableId="1FF307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4E3CF" w14:textId="77777777" w:rsidR="0029520A" w:rsidRDefault="0029520A" w:rsidP="001B1A35">
      <w:r>
        <w:separator/>
      </w:r>
    </w:p>
  </w:endnote>
  <w:endnote w:type="continuationSeparator" w:id="0">
    <w:p w14:paraId="104D8B5B" w14:textId="77777777" w:rsidR="0029520A" w:rsidRDefault="0029520A" w:rsidP="001B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819C" w14:textId="77777777" w:rsidR="0029520A" w:rsidRDefault="0029520A" w:rsidP="001B1A35">
      <w:r>
        <w:separator/>
      </w:r>
    </w:p>
  </w:footnote>
  <w:footnote w:type="continuationSeparator" w:id="0">
    <w:p w14:paraId="19F6BA7E" w14:textId="77777777" w:rsidR="0029520A" w:rsidRDefault="0029520A" w:rsidP="001B1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C0E"/>
    <w:multiLevelType w:val="hybridMultilevel"/>
    <w:tmpl w:val="12CEA528"/>
    <w:lvl w:ilvl="0" w:tplc="5A328F8C">
      <w:start w:val="1"/>
      <w:numFmt w:val="taiwaneseCountingThousand"/>
      <w:lvlText w:val="(%1)"/>
      <w:lvlJc w:val="left"/>
      <w:pPr>
        <w:ind w:left="1994" w:hanging="480"/>
      </w:pPr>
      <w:rPr>
        <w:rFonts w:hAnsi="標楷體" w:cs="Times New Roman" w:hint="default"/>
        <w:color w:val="auto"/>
      </w:rPr>
    </w:lvl>
    <w:lvl w:ilvl="1" w:tplc="04090019" w:tentative="1">
      <w:start w:val="1"/>
      <w:numFmt w:val="ideographTraditional"/>
      <w:lvlText w:val="%2、"/>
      <w:lvlJc w:val="left"/>
      <w:pPr>
        <w:ind w:left="2474" w:hanging="480"/>
      </w:pPr>
    </w:lvl>
    <w:lvl w:ilvl="2" w:tplc="0409001B" w:tentative="1">
      <w:start w:val="1"/>
      <w:numFmt w:val="lowerRoman"/>
      <w:lvlText w:val="%3."/>
      <w:lvlJc w:val="right"/>
      <w:pPr>
        <w:ind w:left="2954" w:hanging="480"/>
      </w:pPr>
    </w:lvl>
    <w:lvl w:ilvl="3" w:tplc="0409000F" w:tentative="1">
      <w:start w:val="1"/>
      <w:numFmt w:val="decimal"/>
      <w:lvlText w:val="%4."/>
      <w:lvlJc w:val="left"/>
      <w:pPr>
        <w:ind w:left="3434" w:hanging="480"/>
      </w:pPr>
    </w:lvl>
    <w:lvl w:ilvl="4" w:tplc="04090019" w:tentative="1">
      <w:start w:val="1"/>
      <w:numFmt w:val="ideographTraditional"/>
      <w:lvlText w:val="%5、"/>
      <w:lvlJc w:val="left"/>
      <w:pPr>
        <w:ind w:left="3914" w:hanging="480"/>
      </w:pPr>
    </w:lvl>
    <w:lvl w:ilvl="5" w:tplc="0409001B" w:tentative="1">
      <w:start w:val="1"/>
      <w:numFmt w:val="lowerRoman"/>
      <w:lvlText w:val="%6."/>
      <w:lvlJc w:val="right"/>
      <w:pPr>
        <w:ind w:left="4394" w:hanging="480"/>
      </w:pPr>
    </w:lvl>
    <w:lvl w:ilvl="6" w:tplc="0409000F" w:tentative="1">
      <w:start w:val="1"/>
      <w:numFmt w:val="decimal"/>
      <w:lvlText w:val="%7."/>
      <w:lvlJc w:val="left"/>
      <w:pPr>
        <w:ind w:left="4874" w:hanging="480"/>
      </w:pPr>
    </w:lvl>
    <w:lvl w:ilvl="7" w:tplc="04090019" w:tentative="1">
      <w:start w:val="1"/>
      <w:numFmt w:val="ideographTraditional"/>
      <w:lvlText w:val="%8、"/>
      <w:lvlJc w:val="left"/>
      <w:pPr>
        <w:ind w:left="5354" w:hanging="480"/>
      </w:pPr>
    </w:lvl>
    <w:lvl w:ilvl="8" w:tplc="0409001B" w:tentative="1">
      <w:start w:val="1"/>
      <w:numFmt w:val="lowerRoman"/>
      <w:lvlText w:val="%9."/>
      <w:lvlJc w:val="right"/>
      <w:pPr>
        <w:ind w:left="5834" w:hanging="480"/>
      </w:pPr>
    </w:lvl>
  </w:abstractNum>
  <w:abstractNum w:abstractNumId="1" w15:restartNumberingAfterBreak="0">
    <w:nsid w:val="2D89259C"/>
    <w:multiLevelType w:val="hybridMultilevel"/>
    <w:tmpl w:val="A962932A"/>
    <w:lvl w:ilvl="0" w:tplc="ABB27D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0AD2963"/>
    <w:multiLevelType w:val="hybridMultilevel"/>
    <w:tmpl w:val="85D47976"/>
    <w:lvl w:ilvl="0" w:tplc="D910BB70">
      <w:start w:val="1"/>
      <w:numFmt w:val="decimal"/>
      <w:lvlText w:val="%1."/>
      <w:lvlJc w:val="left"/>
      <w:pPr>
        <w:tabs>
          <w:tab w:val="num" w:pos="750"/>
        </w:tabs>
        <w:ind w:left="750" w:hanging="360"/>
      </w:pPr>
      <w:rPr>
        <w:rFonts w:hint="default"/>
      </w:rPr>
    </w:lvl>
    <w:lvl w:ilvl="1" w:tplc="04090019">
      <w:start w:val="1"/>
      <w:numFmt w:val="ideographTraditional"/>
      <w:lvlText w:val="%2、"/>
      <w:lvlJc w:val="left"/>
      <w:pPr>
        <w:tabs>
          <w:tab w:val="num" w:pos="1350"/>
        </w:tabs>
        <w:ind w:left="1350" w:hanging="480"/>
      </w:pPr>
    </w:lvl>
    <w:lvl w:ilvl="2" w:tplc="042C4F8C">
      <w:start w:val="1"/>
      <w:numFmt w:val="decimal"/>
      <w:lvlText w:val="%3."/>
      <w:lvlJc w:val="left"/>
      <w:pPr>
        <w:tabs>
          <w:tab w:val="num" w:pos="1710"/>
        </w:tabs>
        <w:ind w:left="1710" w:hanging="360"/>
      </w:pPr>
      <w:rPr>
        <w:rFonts w:hint="default"/>
      </w:rPr>
    </w:lvl>
    <w:lvl w:ilvl="3" w:tplc="245EA452">
      <w:start w:val="1"/>
      <w:numFmt w:val="decimal"/>
      <w:lvlText w:val="(%4)"/>
      <w:lvlJc w:val="left"/>
      <w:pPr>
        <w:tabs>
          <w:tab w:val="num" w:pos="2190"/>
        </w:tabs>
        <w:ind w:left="2190" w:hanging="360"/>
      </w:pPr>
      <w:rPr>
        <w:rFonts w:hint="default"/>
      </w:r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3" w15:restartNumberingAfterBreak="0">
    <w:nsid w:val="42382F83"/>
    <w:multiLevelType w:val="hybridMultilevel"/>
    <w:tmpl w:val="D37CF97E"/>
    <w:lvl w:ilvl="0" w:tplc="618E23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79E23A7"/>
    <w:multiLevelType w:val="hybridMultilevel"/>
    <w:tmpl w:val="31144FEE"/>
    <w:lvl w:ilvl="0" w:tplc="8EACDE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93A3401"/>
    <w:multiLevelType w:val="hybridMultilevel"/>
    <w:tmpl w:val="5024DF34"/>
    <w:lvl w:ilvl="0" w:tplc="137A72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94F4F3B"/>
    <w:multiLevelType w:val="hybridMultilevel"/>
    <w:tmpl w:val="962CB5EE"/>
    <w:lvl w:ilvl="0" w:tplc="304EAB24">
      <w:start w:val="1"/>
      <w:numFmt w:val="taiwaneseCountingThousand"/>
      <w:lvlText w:val="%1、"/>
      <w:lvlJc w:val="left"/>
      <w:pPr>
        <w:ind w:left="1590" w:hanging="480"/>
      </w:pPr>
      <w:rPr>
        <w:rFonts w:cs="Times New Roman"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7" w15:restartNumberingAfterBreak="0">
    <w:nsid w:val="717D1038"/>
    <w:multiLevelType w:val="hybridMultilevel"/>
    <w:tmpl w:val="230A8B04"/>
    <w:lvl w:ilvl="0" w:tplc="2586D1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7DB5EC6"/>
    <w:multiLevelType w:val="hybridMultilevel"/>
    <w:tmpl w:val="4CBA01E2"/>
    <w:lvl w:ilvl="0" w:tplc="04090015">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7"/>
  </w:num>
  <w:num w:numId="4">
    <w:abstractNumId w:val="3"/>
  </w:num>
  <w:num w:numId="5">
    <w:abstractNumId w:val="4"/>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0E"/>
    <w:rsid w:val="00062E73"/>
    <w:rsid w:val="001473DE"/>
    <w:rsid w:val="001B1A35"/>
    <w:rsid w:val="0029520A"/>
    <w:rsid w:val="003A590E"/>
    <w:rsid w:val="00453A31"/>
    <w:rsid w:val="00580B1C"/>
    <w:rsid w:val="00614752"/>
    <w:rsid w:val="006B397F"/>
    <w:rsid w:val="00724506"/>
    <w:rsid w:val="00760085"/>
    <w:rsid w:val="008237BB"/>
    <w:rsid w:val="00866683"/>
    <w:rsid w:val="008F0B5C"/>
    <w:rsid w:val="009412AD"/>
    <w:rsid w:val="009D7A72"/>
    <w:rsid w:val="00AF192A"/>
    <w:rsid w:val="00B02EA9"/>
    <w:rsid w:val="00B23904"/>
    <w:rsid w:val="00B87A5A"/>
    <w:rsid w:val="00BD7458"/>
    <w:rsid w:val="00C5134C"/>
    <w:rsid w:val="00D40642"/>
    <w:rsid w:val="00E62EFF"/>
    <w:rsid w:val="00F57E6D"/>
    <w:rsid w:val="00FD51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69858B76"/>
  <w15:chartTrackingRefBased/>
  <w15:docId w15:val="{BF4F7B23-37E5-4CE1-A958-F6231580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37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A590E"/>
    <w:pPr>
      <w:widowControl/>
      <w:spacing w:before="100" w:beforeAutospacing="1" w:after="100" w:afterAutospacing="1"/>
    </w:pPr>
    <w:rPr>
      <w:rFonts w:ascii="Arial Unicode MS" w:eastAsia="Arial Unicode MS" w:hAnsi="Arial Unicode MS" w:cs="Arial Unicode MS"/>
      <w:kern w:val="0"/>
    </w:rPr>
  </w:style>
  <w:style w:type="table" w:styleId="5">
    <w:name w:val="Table Grid 5"/>
    <w:basedOn w:val="a1"/>
    <w:rsid w:val="003A590E"/>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TML">
    <w:name w:val="HTML Preformatted"/>
    <w:basedOn w:val="a"/>
    <w:link w:val="HTML0"/>
    <w:rsid w:val="008F0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content1">
    <w:name w:val="content1"/>
    <w:rsid w:val="008237BB"/>
    <w:rPr>
      <w:rFonts w:ascii="Arial" w:hAnsi="Arial" w:cs="Arial" w:hint="default"/>
      <w:i w:val="0"/>
      <w:iCs w:val="0"/>
      <w:caps w:val="0"/>
      <w:color w:val="333333"/>
      <w:sz w:val="18"/>
      <w:szCs w:val="18"/>
    </w:rPr>
  </w:style>
  <w:style w:type="paragraph" w:styleId="a3">
    <w:name w:val="header"/>
    <w:basedOn w:val="a"/>
    <w:link w:val="a4"/>
    <w:rsid w:val="001B1A35"/>
    <w:pPr>
      <w:tabs>
        <w:tab w:val="center" w:pos="4153"/>
        <w:tab w:val="right" w:pos="8306"/>
      </w:tabs>
      <w:snapToGrid w:val="0"/>
    </w:pPr>
    <w:rPr>
      <w:sz w:val="20"/>
      <w:szCs w:val="20"/>
    </w:rPr>
  </w:style>
  <w:style w:type="character" w:customStyle="1" w:styleId="a4">
    <w:name w:val="頁首 字元"/>
    <w:link w:val="a3"/>
    <w:rsid w:val="001B1A35"/>
    <w:rPr>
      <w:kern w:val="2"/>
    </w:rPr>
  </w:style>
  <w:style w:type="paragraph" w:styleId="a5">
    <w:name w:val="footer"/>
    <w:basedOn w:val="a"/>
    <w:link w:val="a6"/>
    <w:rsid w:val="001B1A35"/>
    <w:pPr>
      <w:tabs>
        <w:tab w:val="center" w:pos="4153"/>
        <w:tab w:val="right" w:pos="8306"/>
      </w:tabs>
      <w:snapToGrid w:val="0"/>
    </w:pPr>
    <w:rPr>
      <w:sz w:val="20"/>
      <w:szCs w:val="20"/>
    </w:rPr>
  </w:style>
  <w:style w:type="character" w:customStyle="1" w:styleId="a6">
    <w:name w:val="頁尾 字元"/>
    <w:link w:val="a5"/>
    <w:rsid w:val="001B1A35"/>
    <w:rPr>
      <w:kern w:val="2"/>
    </w:rPr>
  </w:style>
  <w:style w:type="character" w:styleId="a7">
    <w:name w:val="Hyperlink"/>
    <w:uiPriority w:val="99"/>
    <w:rsid w:val="001B1A35"/>
    <w:rPr>
      <w:rFonts w:cs="Times New Roman"/>
      <w:color w:val="000000"/>
      <w:u w:val="none"/>
      <w:effect w:val="none"/>
    </w:rPr>
  </w:style>
  <w:style w:type="paragraph" w:customStyle="1" w:styleId="style10">
    <w:name w:val="style10"/>
    <w:basedOn w:val="a"/>
    <w:rsid w:val="001B1A35"/>
    <w:pPr>
      <w:widowControl/>
      <w:spacing w:before="100" w:beforeAutospacing="1" w:after="100" w:afterAutospacing="1"/>
    </w:pPr>
    <w:rPr>
      <w:rFonts w:ascii="新細明體" w:hAnsi="新細明體" w:cs="新細明體"/>
      <w:kern w:val="0"/>
    </w:rPr>
  </w:style>
  <w:style w:type="character" w:styleId="HTML1">
    <w:name w:val="HTML Typewriter"/>
    <w:rsid w:val="001B1A35"/>
    <w:rPr>
      <w:rFonts w:ascii="細明體" w:eastAsia="細明體" w:hAnsi="細明體" w:cs="細明體"/>
      <w:sz w:val="24"/>
      <w:szCs w:val="24"/>
    </w:rPr>
  </w:style>
  <w:style w:type="character" w:customStyle="1" w:styleId="HTML0">
    <w:name w:val="HTML 預設格式 字元"/>
    <w:link w:val="HTML"/>
    <w:locked/>
    <w:rsid w:val="001B1A35"/>
    <w:rPr>
      <w:rFonts w:ascii="細明體" w:eastAsia="細明體" w:hAnsi="細明體" w:cs="細明體"/>
      <w:sz w:val="24"/>
      <w:szCs w:val="24"/>
    </w:rPr>
  </w:style>
  <w:style w:type="paragraph" w:styleId="a8">
    <w:name w:val="Body Text"/>
    <w:basedOn w:val="a"/>
    <w:link w:val="a9"/>
    <w:rsid w:val="00760085"/>
    <w:rPr>
      <w:rFonts w:eastAsia="標楷體"/>
      <w:sz w:val="32"/>
    </w:rPr>
  </w:style>
  <w:style w:type="character" w:customStyle="1" w:styleId="a9">
    <w:name w:val="本文 字元"/>
    <w:link w:val="a8"/>
    <w:rsid w:val="00760085"/>
    <w:rPr>
      <w:rFonts w:eastAsia="標楷體"/>
      <w:kern w:val="2"/>
      <w:sz w:val="32"/>
      <w:szCs w:val="24"/>
    </w:rPr>
  </w:style>
  <w:style w:type="paragraph" w:customStyle="1" w:styleId="aa">
    <w:name w:val="條文"/>
    <w:basedOn w:val="a"/>
    <w:rsid w:val="00760085"/>
    <w:pPr>
      <w:spacing w:line="440" w:lineRule="exact"/>
      <w:ind w:left="450" w:hangingChars="450" w:hanging="450"/>
      <w:jc w:val="both"/>
      <w:textDirection w:val="lrTbV"/>
    </w:pPr>
    <w:rPr>
      <w:rFonts w:ascii="標楷體" w:eastAsia="標楷體"/>
      <w:sz w:val="32"/>
    </w:rPr>
  </w:style>
  <w:style w:type="paragraph" w:styleId="ab">
    <w:name w:val="Document Map"/>
    <w:basedOn w:val="a"/>
    <w:link w:val="ac"/>
    <w:rsid w:val="00760085"/>
    <w:rPr>
      <w:rFonts w:ascii="新細明體"/>
      <w:sz w:val="18"/>
      <w:szCs w:val="18"/>
    </w:rPr>
  </w:style>
  <w:style w:type="character" w:customStyle="1" w:styleId="ac">
    <w:name w:val="文件引導模式 字元"/>
    <w:link w:val="ab"/>
    <w:rsid w:val="00760085"/>
    <w:rPr>
      <w:rFonts w:ascii="新細明體"/>
      <w:kern w:val="2"/>
      <w:sz w:val="18"/>
      <w:szCs w:val="18"/>
    </w:rPr>
  </w:style>
  <w:style w:type="character" w:styleId="ad">
    <w:name w:val="annotation reference"/>
    <w:rsid w:val="009D7A72"/>
    <w:rPr>
      <w:sz w:val="18"/>
      <w:szCs w:val="18"/>
    </w:rPr>
  </w:style>
  <w:style w:type="paragraph" w:styleId="ae">
    <w:name w:val="annotation text"/>
    <w:basedOn w:val="a"/>
    <w:link w:val="af"/>
    <w:rsid w:val="009D7A72"/>
  </w:style>
  <w:style w:type="character" w:customStyle="1" w:styleId="af">
    <w:name w:val="註解文字 字元"/>
    <w:link w:val="ae"/>
    <w:rsid w:val="009D7A72"/>
    <w:rPr>
      <w:kern w:val="2"/>
      <w:sz w:val="24"/>
      <w:szCs w:val="24"/>
    </w:rPr>
  </w:style>
  <w:style w:type="paragraph" w:styleId="af0">
    <w:name w:val="annotation subject"/>
    <w:basedOn w:val="ae"/>
    <w:next w:val="ae"/>
    <w:link w:val="af1"/>
    <w:rsid w:val="009D7A72"/>
    <w:rPr>
      <w:b/>
      <w:bCs/>
    </w:rPr>
  </w:style>
  <w:style w:type="character" w:customStyle="1" w:styleId="af1">
    <w:name w:val="註解主旨 字元"/>
    <w:link w:val="af0"/>
    <w:rsid w:val="009D7A72"/>
    <w:rPr>
      <w:b/>
      <w:bCs/>
      <w:kern w:val="2"/>
      <w:sz w:val="24"/>
      <w:szCs w:val="24"/>
    </w:rPr>
  </w:style>
  <w:style w:type="paragraph" w:styleId="af2">
    <w:name w:val="Balloon Text"/>
    <w:basedOn w:val="a"/>
    <w:link w:val="af3"/>
    <w:rsid w:val="009D7A72"/>
    <w:rPr>
      <w:rFonts w:ascii="Cambria" w:hAnsi="Cambria"/>
      <w:sz w:val="18"/>
      <w:szCs w:val="18"/>
    </w:rPr>
  </w:style>
  <w:style w:type="character" w:customStyle="1" w:styleId="af3">
    <w:name w:val="註解方塊文字 字元"/>
    <w:link w:val="af2"/>
    <w:rsid w:val="009D7A72"/>
    <w:rPr>
      <w:rFonts w:ascii="Cambria" w:eastAsia="新細明體" w:hAnsi="Cambria" w:cs="Times New Roman"/>
      <w:kern w:val="2"/>
      <w:sz w:val="18"/>
      <w:szCs w:val="18"/>
    </w:rPr>
  </w:style>
  <w:style w:type="table" w:styleId="7">
    <w:name w:val="Table Grid 7"/>
    <w:basedOn w:val="a1"/>
    <w:rsid w:val="00B87A5A"/>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A979BE2ACBDE974C916A07F91107BCC0" ma:contentTypeVersion="0" ma:contentTypeDescription="建立新的文件。" ma:contentTypeScope="" ma:versionID="0f2195fbb05ec5322947520bbd66315a">
  <xsd:schema xmlns:xsd="http://www.w3.org/2001/XMLSchema" xmlns:xs="http://www.w3.org/2001/XMLSchema" xmlns:p="http://schemas.microsoft.com/office/2006/metadata/properties" xmlns:ns2="aba2323a-afa7-4201-a5cb-c99d63ad9bb4" targetNamespace="http://schemas.microsoft.com/office/2006/metadata/properties" ma:root="true" ma:fieldsID="8199c6f675037160c89b29daa7310b88" ns2:_="">
    <xsd:import namespace="aba2323a-afa7-4201-a5cb-c99d63ad9b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323a-afa7-4201-a5cb-c99d63ad9bb4"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3D252B-2953-4E58-8F9F-0D8BC34EE2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B22F0-B9C5-4374-9438-AE0482D026AC}">
  <ds:schemaRefs>
    <ds:schemaRef ds:uri="http://schemas.microsoft.com/sharepoint/v3/contenttype/forms"/>
  </ds:schemaRefs>
</ds:datastoreItem>
</file>

<file path=customXml/itemProps3.xml><?xml version="1.0" encoding="utf-8"?>
<ds:datastoreItem xmlns:ds="http://schemas.openxmlformats.org/officeDocument/2006/customXml" ds:itemID="{A67B32C9-BB1F-4A24-8579-2D07526BE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323a-afa7-4201-a5cb-c99d63ad9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321B1-07E0-42C2-A542-82BBD8DCD791}">
  <ds:schemaRefs>
    <ds:schemaRef ds:uri="http://schemas.microsoft.com/office/2006/metadata/longProperties"/>
  </ds:schemaRefs>
</ds:datastoreItem>
</file>

<file path=customXml/itemProps5.xml><?xml version="1.0" encoding="utf-8"?>
<ds:datastoreItem xmlns:ds="http://schemas.openxmlformats.org/officeDocument/2006/customXml" ds:itemID="{D32CB755-AD56-408C-94F4-2A45E68E59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提案單位：研究發展處</dc:title>
  <dc:subject/>
  <dc:creator>thmu</dc:creator>
  <cp:keywords/>
  <cp:lastModifiedBy>eros</cp:lastModifiedBy>
  <cp:revision>3</cp:revision>
  <dcterms:created xsi:type="dcterms:W3CDTF">2016-03-03T07:22:00Z</dcterms:created>
  <dcterms:modified xsi:type="dcterms:W3CDTF">2019-01-23T07:31:00Z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MNTMPPY6CVD6-176-289</vt:lpwstr>
  </property>
  <property fmtid="{D5CDD505-2E9C-101B-9397-08002B2CF9AE}" pid="3" name="_dlc_DocIdItemGuid">
    <vt:lpwstr>900ad39a-4d05-496a-87e7-b989bb26685d</vt:lpwstr>
  </property>
  <property fmtid="{D5CDD505-2E9C-101B-9397-08002B2CF9AE}" pid="4" name="_dlc_DocIdUrl">
    <vt:lpwstr>http://oic.asia.edu.tw/adm/sec/_layouts/DocIdRedir.aspx?ID=MNTMPPY6CVD6-176-289, MNTMPPY6CVD6-176-289</vt:lpwstr>
  </property>
</Properties>
</file>